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36" w:rsidRPr="00D15330" w:rsidRDefault="006A388B" w:rsidP="00B51DFF">
      <w:pPr>
        <w:jc w:val="center"/>
        <w:rPr>
          <w:rFonts w:ascii="JasmineUPC" w:hAnsi="JasmineUPC" w:cs="JasmineUPC"/>
          <w:b/>
          <w:bCs/>
          <w:sz w:val="48"/>
          <w:szCs w:val="48"/>
        </w:rPr>
      </w:pPr>
      <w:bookmarkStart w:id="0" w:name="_GoBack"/>
      <w:bookmarkEnd w:id="0"/>
      <w:r w:rsidRPr="00D15330">
        <w:rPr>
          <w:rFonts w:ascii="JasmineUPC" w:hAnsi="JasmineUPC" w:cs="JasmineUPC"/>
          <w:b/>
          <w:bCs/>
          <w:sz w:val="48"/>
          <w:szCs w:val="48"/>
          <w:cs/>
        </w:rPr>
        <w:t>รายการยาช่วยชีวิต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shd w:val="clear" w:color="auto" w:fill="FF66CC"/>
        <w:tblLook w:val="04A0" w:firstRow="1" w:lastRow="0" w:firstColumn="1" w:lastColumn="0" w:noHBand="0" w:noVBand="1"/>
      </w:tblPr>
      <w:tblGrid>
        <w:gridCol w:w="893"/>
        <w:gridCol w:w="5812"/>
        <w:gridCol w:w="1985"/>
      </w:tblGrid>
      <w:tr w:rsidR="004A5E6D" w:rsidRPr="00683E1F" w:rsidTr="00A8071F">
        <w:trPr>
          <w:jc w:val="center"/>
        </w:trPr>
        <w:tc>
          <w:tcPr>
            <w:tcW w:w="893" w:type="dxa"/>
            <w:shd w:val="clear" w:color="auto" w:fill="FF66CC"/>
          </w:tcPr>
          <w:p w:rsidR="004A5E6D" w:rsidRPr="00792C8E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</w:pPr>
            <w:r w:rsidRPr="00792C8E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ลำดับ</w:t>
            </w:r>
          </w:p>
        </w:tc>
        <w:tc>
          <w:tcPr>
            <w:tcW w:w="5812" w:type="dxa"/>
            <w:shd w:val="clear" w:color="auto" w:fill="FF66CC"/>
          </w:tcPr>
          <w:p w:rsidR="004A5E6D" w:rsidRPr="00792C8E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</w:pPr>
            <w:r w:rsidRPr="00792C8E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รายการยา</w:t>
            </w:r>
          </w:p>
        </w:tc>
        <w:tc>
          <w:tcPr>
            <w:tcW w:w="1985" w:type="dxa"/>
            <w:shd w:val="clear" w:color="auto" w:fill="FF66CC"/>
          </w:tcPr>
          <w:p w:rsidR="004A5E6D" w:rsidRPr="00792C8E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</w:pPr>
            <w:r w:rsidRPr="00792C8E">
              <w:rPr>
                <w:rFonts w:ascii="Angsana New" w:eastAsia="Times New Roman" w:hAnsi="Angsana New" w:cs="Angsana New"/>
                <w:b/>
                <w:bCs/>
                <w:color w:val="000000"/>
                <w:sz w:val="40"/>
                <w:szCs w:val="40"/>
                <w:cs/>
              </w:rPr>
              <w:t>จำนวน</w:t>
            </w:r>
          </w:p>
        </w:tc>
      </w:tr>
      <w:tr w:rsidR="004A5E6D" w:rsidRPr="00683E1F" w:rsidTr="00D21488">
        <w:trPr>
          <w:jc w:val="center"/>
        </w:trPr>
        <w:tc>
          <w:tcPr>
            <w:tcW w:w="893" w:type="dxa"/>
            <w:shd w:val="clear" w:color="auto" w:fill="FF99CC"/>
          </w:tcPr>
          <w:p w:rsidR="004A5E6D" w:rsidRPr="00683E1F" w:rsidRDefault="004A5E6D" w:rsidP="00683E1F">
            <w:pPr>
              <w:pStyle w:val="a7"/>
              <w:tabs>
                <w:tab w:val="left" w:pos="732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812" w:type="dxa"/>
            <w:shd w:val="clear" w:color="auto" w:fill="FF99CC"/>
          </w:tcPr>
          <w:p w:rsidR="004A5E6D" w:rsidRPr="00683E1F" w:rsidRDefault="004A5E6D" w:rsidP="00317E41">
            <w:pPr>
              <w:pStyle w:val="a7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Adrenalin</w:t>
            </w:r>
            <w:r w:rsidR="00F62A4A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e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injection   (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1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mg/ml; 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1:1000)</w:t>
            </w:r>
          </w:p>
        </w:tc>
        <w:tc>
          <w:tcPr>
            <w:tcW w:w="1985" w:type="dxa"/>
            <w:shd w:val="clear" w:color="auto" w:fill="FF99CC"/>
          </w:tcPr>
          <w:p w:rsidR="004A5E6D" w:rsidRPr="00683E1F" w:rsidRDefault="001301E5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10</w:t>
            </w:r>
          </w:p>
        </w:tc>
      </w:tr>
      <w:tr w:rsidR="004A5E6D" w:rsidRPr="00683E1F" w:rsidTr="00D21488">
        <w:trPr>
          <w:jc w:val="center"/>
        </w:trPr>
        <w:tc>
          <w:tcPr>
            <w:tcW w:w="893" w:type="dxa"/>
            <w:shd w:val="clear" w:color="auto" w:fill="FFFFCC"/>
          </w:tcPr>
          <w:p w:rsidR="004A5E6D" w:rsidRPr="00683E1F" w:rsidRDefault="004A5E6D" w:rsidP="00683E1F">
            <w:pPr>
              <w:pStyle w:val="a7"/>
              <w:tabs>
                <w:tab w:val="left" w:pos="732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812" w:type="dxa"/>
            <w:shd w:val="clear" w:color="auto" w:fill="FFFFCC"/>
          </w:tcPr>
          <w:p w:rsidR="004A5E6D" w:rsidRPr="00683E1F" w:rsidRDefault="004A5E6D" w:rsidP="00317E41">
            <w:pPr>
              <w:pStyle w:val="a7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Dexamethasone injection  (5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mg/ml)</w:t>
            </w:r>
          </w:p>
        </w:tc>
        <w:tc>
          <w:tcPr>
            <w:tcW w:w="1985" w:type="dxa"/>
            <w:shd w:val="clear" w:color="auto" w:fill="FFFFCC"/>
          </w:tcPr>
          <w:p w:rsidR="004A5E6D" w:rsidRPr="00683E1F" w:rsidRDefault="009169B0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4A5E6D" w:rsidRPr="00683E1F" w:rsidTr="00D21488">
        <w:trPr>
          <w:jc w:val="center"/>
        </w:trPr>
        <w:tc>
          <w:tcPr>
            <w:tcW w:w="893" w:type="dxa"/>
            <w:shd w:val="clear" w:color="auto" w:fill="FF99CC"/>
          </w:tcPr>
          <w:p w:rsidR="004A5E6D" w:rsidRPr="00683E1F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812" w:type="dxa"/>
            <w:shd w:val="clear" w:color="auto" w:fill="FF99CC"/>
          </w:tcPr>
          <w:p w:rsidR="004A5E6D" w:rsidRPr="00683E1F" w:rsidRDefault="00F62A4A" w:rsidP="00683E1F">
            <w:pPr>
              <w:pStyle w:val="a7"/>
              <w:jc w:val="both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Chlorpheniramine</w:t>
            </w:r>
            <w:proofErr w:type="spellEnd"/>
            <w:r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male</w:t>
            </w:r>
            <w:r w:rsidR="004A5E6D"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ate </w:t>
            </w:r>
            <w:r w:rsidR="00026FCB"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injection  </w:t>
            </w:r>
            <w:r w:rsidR="004A5E6D"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(10 mg/ml)</w:t>
            </w:r>
          </w:p>
        </w:tc>
        <w:tc>
          <w:tcPr>
            <w:tcW w:w="1985" w:type="dxa"/>
            <w:shd w:val="clear" w:color="auto" w:fill="FF99CC"/>
          </w:tcPr>
          <w:p w:rsidR="004A5E6D" w:rsidRPr="00683E1F" w:rsidRDefault="009169B0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4A5E6D" w:rsidRPr="00683E1F" w:rsidTr="00D21488">
        <w:trPr>
          <w:jc w:val="center"/>
        </w:trPr>
        <w:tc>
          <w:tcPr>
            <w:tcW w:w="893" w:type="dxa"/>
            <w:shd w:val="clear" w:color="auto" w:fill="FFFFCC"/>
          </w:tcPr>
          <w:p w:rsidR="004A5E6D" w:rsidRPr="00683E1F" w:rsidRDefault="004A5E6D" w:rsidP="00683E1F">
            <w:pPr>
              <w:pStyle w:val="a7"/>
              <w:tabs>
                <w:tab w:val="left" w:pos="732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812" w:type="dxa"/>
            <w:shd w:val="clear" w:color="auto" w:fill="FFFFCC"/>
          </w:tcPr>
          <w:p w:rsidR="004A5E6D" w:rsidRPr="00683E1F" w:rsidRDefault="004A5E6D" w:rsidP="00DD6A48">
            <w:pPr>
              <w:pStyle w:val="a7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Dextrose 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 xml:space="preserve">50% 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injection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 xml:space="preserve">  (25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g, 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50</w:t>
            </w: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ml)</w:t>
            </w:r>
          </w:p>
        </w:tc>
        <w:tc>
          <w:tcPr>
            <w:tcW w:w="1985" w:type="dxa"/>
            <w:shd w:val="clear" w:color="auto" w:fill="FFFFCC"/>
          </w:tcPr>
          <w:p w:rsidR="004A5E6D" w:rsidRPr="00683E1F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4A5E6D" w:rsidRPr="00683E1F" w:rsidTr="00D21488">
        <w:trPr>
          <w:jc w:val="center"/>
        </w:trPr>
        <w:tc>
          <w:tcPr>
            <w:tcW w:w="893" w:type="dxa"/>
            <w:shd w:val="clear" w:color="auto" w:fill="FF99CC"/>
          </w:tcPr>
          <w:p w:rsidR="004A5E6D" w:rsidRPr="00683E1F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812" w:type="dxa"/>
            <w:shd w:val="clear" w:color="auto" w:fill="FF99CC"/>
          </w:tcPr>
          <w:p w:rsidR="004A5E6D" w:rsidRPr="00683E1F" w:rsidRDefault="004A5E6D" w:rsidP="006F2C61">
            <w:pPr>
              <w:pStyle w:val="a7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proofErr w:type="spellStart"/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Isosorbide</w:t>
            </w:r>
            <w:proofErr w:type="spellEnd"/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dinitrate</w:t>
            </w:r>
            <w:proofErr w:type="spellEnd"/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SL (5 mg)</w:t>
            </w:r>
          </w:p>
        </w:tc>
        <w:tc>
          <w:tcPr>
            <w:tcW w:w="1985" w:type="dxa"/>
            <w:shd w:val="clear" w:color="auto" w:fill="FF99CC"/>
          </w:tcPr>
          <w:p w:rsidR="004A5E6D" w:rsidRPr="00683E1F" w:rsidRDefault="004A5E6D" w:rsidP="00683E1F">
            <w:pPr>
              <w:pStyle w:val="a7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683E1F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10</w:t>
            </w:r>
          </w:p>
        </w:tc>
      </w:tr>
    </w:tbl>
    <w:p w:rsidR="00D15330" w:rsidRDefault="00D15330" w:rsidP="00D15330">
      <w:pPr>
        <w:jc w:val="center"/>
        <w:rPr>
          <w:rFonts w:ascii="AngsanaUPC" w:hAnsi="AngsanaUPC" w:cs="AngsanaUPC"/>
          <w:sz w:val="32"/>
          <w:szCs w:val="32"/>
        </w:rPr>
      </w:pPr>
    </w:p>
    <w:p w:rsidR="00D15330" w:rsidRDefault="000B0AF7" w:rsidP="00D15330">
      <w:pPr>
        <w:jc w:val="center"/>
        <w:rPr>
          <w:rFonts w:ascii="AngsanaUPC" w:hAnsi="AngsanaUPC" w:cs="AngsanaUPC"/>
          <w:sz w:val="32"/>
          <w:szCs w:val="32"/>
        </w:rPr>
      </w:pPr>
      <w:r w:rsidRPr="00D15330">
        <w:rPr>
          <w:rFonts w:ascii="AngsanaUPC" w:hAnsi="AngsanaUPC" w:cs="AngsanaUPC"/>
          <w:noProof/>
          <w:sz w:val="32"/>
          <w:szCs w:val="32"/>
          <w:cs/>
        </w:rPr>
        <w:drawing>
          <wp:inline distT="0" distB="0" distL="0" distR="0">
            <wp:extent cx="3555365" cy="2109470"/>
            <wp:effectExtent l="0" t="0" r="0" b="0"/>
            <wp:docPr id="1" name="Picture 1" descr="cartoon-family-icon-280224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cartoon-family-icon-2802245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04" w:rsidRDefault="004B2804" w:rsidP="00D15330">
      <w:pPr>
        <w:jc w:val="center"/>
        <w:rPr>
          <w:rFonts w:ascii="AngsanaUPC" w:hAnsi="AngsanaUPC" w:cs="AngsanaUPC"/>
          <w:sz w:val="32"/>
          <w:szCs w:val="32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276"/>
        <w:gridCol w:w="1134"/>
        <w:gridCol w:w="1559"/>
        <w:gridCol w:w="426"/>
        <w:gridCol w:w="141"/>
        <w:gridCol w:w="4253"/>
      </w:tblGrid>
      <w:tr w:rsidR="00783CC2" w:rsidRPr="00683E1F" w:rsidTr="00783CC2">
        <w:trPr>
          <w:trHeight w:val="429"/>
        </w:trPr>
        <w:tc>
          <w:tcPr>
            <w:tcW w:w="14567" w:type="dxa"/>
            <w:gridSpan w:val="9"/>
            <w:shd w:val="clear" w:color="auto" w:fill="FF33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lastRenderedPageBreak/>
              <w:t>Adrenalin</w:t>
            </w:r>
            <w:r w:rsidR="00F62A4A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e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(1:1000) : 1 mg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/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ml</w:t>
            </w:r>
          </w:p>
        </w:tc>
      </w:tr>
      <w:tr w:rsidR="00783CC2" w:rsidRPr="00683E1F" w:rsidTr="00F14537">
        <w:trPr>
          <w:trHeight w:val="429"/>
        </w:trPr>
        <w:tc>
          <w:tcPr>
            <w:tcW w:w="3510" w:type="dxa"/>
            <w:gridSpan w:val="2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ความแรง</w:t>
            </w:r>
          </w:p>
        </w:tc>
        <w:tc>
          <w:tcPr>
            <w:tcW w:w="3544" w:type="dxa"/>
            <w:gridSpan w:val="2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ข้อบ่งใช้</w:t>
            </w:r>
          </w:p>
        </w:tc>
        <w:tc>
          <w:tcPr>
            <w:tcW w:w="3260" w:type="dxa"/>
            <w:gridSpan w:val="4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วิธีการบริหารยา</w:t>
            </w:r>
          </w:p>
        </w:tc>
        <w:tc>
          <w:tcPr>
            <w:tcW w:w="4253" w:type="dxa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สารละลาย</w:t>
            </w:r>
          </w:p>
        </w:tc>
      </w:tr>
      <w:tr w:rsidR="00783CC2" w:rsidRPr="00133FDF" w:rsidTr="00F14537">
        <w:tc>
          <w:tcPr>
            <w:tcW w:w="3510" w:type="dxa"/>
            <w:gridSpan w:val="2"/>
            <w:shd w:val="clear" w:color="auto" w:fill="FFFFCC"/>
          </w:tcPr>
          <w:p w:rsidR="00783CC2" w:rsidRPr="004B2804" w:rsidRDefault="00783CC2" w:rsidP="00F14537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สารละลาย 1 มิลลิลิตร ประกอบด้วย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ยา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>Adrenalin</w:t>
            </w:r>
            <w:r w:rsidR="00F62A4A">
              <w:rPr>
                <w:rFonts w:ascii="Angsana New" w:eastAsia="Times New Roman" w:hAnsi="Angsana New" w:cs="Angsana New"/>
                <w:sz w:val="30"/>
                <w:szCs w:val="30"/>
              </w:rPr>
              <w:t>e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1 ม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ิลลิกรัม</w:t>
            </w:r>
          </w:p>
        </w:tc>
        <w:tc>
          <w:tcPr>
            <w:tcW w:w="3544" w:type="dxa"/>
            <w:gridSpan w:val="2"/>
            <w:shd w:val="clear" w:color="auto" w:fill="FFFFCC"/>
          </w:tcPr>
          <w:p w:rsidR="00783CC2" w:rsidRPr="004B2804" w:rsidRDefault="00783CC2" w:rsidP="00F145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รักษา</w:t>
            </w:r>
            <w:proofErr w:type="spellStart"/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ภาวะช็อค</w:t>
            </w:r>
            <w:proofErr w:type="spellEnd"/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อาการแพ้อย่างเฉียบพลัน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อาการ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หอบหืด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เ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ฉียบพลัน</w:t>
            </w:r>
          </w:p>
          <w:p w:rsidR="00783CC2" w:rsidRPr="004B2804" w:rsidRDefault="00783CC2" w:rsidP="00F145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>CPR (Cardiopulmonary resuscitation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gridSpan w:val="4"/>
            <w:shd w:val="clear" w:color="auto" w:fill="FFFFCC"/>
          </w:tcPr>
          <w:p w:rsidR="00783CC2" w:rsidRPr="004B2804" w:rsidRDefault="00783CC2" w:rsidP="00F145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>SC, IM, IV</w:t>
            </w:r>
          </w:p>
        </w:tc>
        <w:tc>
          <w:tcPr>
            <w:tcW w:w="4253" w:type="dxa"/>
            <w:shd w:val="clear" w:color="auto" w:fill="FFFFCC"/>
          </w:tcPr>
          <w:p w:rsidR="00783CC2" w:rsidRPr="004B2804" w:rsidRDefault="00783CC2" w:rsidP="00F14537">
            <w:pPr>
              <w:numPr>
                <w:ilvl w:val="0"/>
                <w:numId w:val="12"/>
              </w:numPr>
              <w:tabs>
                <w:tab w:val="left" w:pos="224"/>
              </w:tabs>
              <w:spacing w:after="0" w:line="240" w:lineRule="auto"/>
              <w:ind w:left="317" w:hanging="283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สารน้ำ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D5W, NSS 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(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คงตัว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24 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ช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ม.)</w:t>
            </w:r>
          </w:p>
          <w:p w:rsidR="00783CC2" w:rsidRPr="00133FDF" w:rsidRDefault="00783CC2" w:rsidP="00F14537">
            <w:pPr>
              <w:tabs>
                <w:tab w:val="left" w:pos="224"/>
              </w:tabs>
              <w:spacing w:after="0" w:line="240" w:lineRule="auto"/>
              <w:ind w:left="318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783CC2" w:rsidRPr="00683E1F" w:rsidTr="00F14537">
        <w:trPr>
          <w:trHeight w:val="429"/>
        </w:trPr>
        <w:tc>
          <w:tcPr>
            <w:tcW w:w="14567" w:type="dxa"/>
            <w:gridSpan w:val="9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ขนาดและวิธีการใช้</w:t>
            </w:r>
          </w:p>
        </w:tc>
      </w:tr>
      <w:tr w:rsidR="00783CC2" w:rsidRPr="004B2804" w:rsidTr="00F14537">
        <w:trPr>
          <w:trHeight w:val="352"/>
        </w:trPr>
        <w:tc>
          <w:tcPr>
            <w:tcW w:w="14567" w:type="dxa"/>
            <w:gridSpan w:val="9"/>
            <w:shd w:val="clear" w:color="auto" w:fill="FFCCCC"/>
          </w:tcPr>
          <w:p w:rsidR="00783CC2" w:rsidRPr="004B2804" w:rsidRDefault="00783CC2" w:rsidP="00F14537">
            <w:pPr>
              <w:tabs>
                <w:tab w:val="left" w:pos="224"/>
              </w:tabs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sym w:font="Wingdings 2" w:char="F03F"/>
            </w:r>
            <w:r>
              <w:t xml:space="preserve"> </w:t>
            </w:r>
            <w:r w:rsidRPr="000C78F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รักษา</w:t>
            </w:r>
            <w:proofErr w:type="spellStart"/>
            <w:r w:rsidRPr="000C78F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ภาวะช็อค</w:t>
            </w:r>
            <w:proofErr w:type="spellEnd"/>
            <w:r w:rsidRPr="000C78F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 อาการแพ้อย่างเฉียบพลัน อาการหอบหืดเฉียบพลัน</w:t>
            </w:r>
          </w:p>
        </w:tc>
      </w:tr>
      <w:tr w:rsidR="00783CC2" w:rsidRPr="004B2804" w:rsidTr="009169B0">
        <w:tc>
          <w:tcPr>
            <w:tcW w:w="1668" w:type="dxa"/>
            <w:shd w:val="clear" w:color="auto" w:fill="FFFFCC"/>
          </w:tcPr>
          <w:p w:rsidR="00783CC2" w:rsidRPr="004B2804" w:rsidRDefault="000B0AF7" w:rsidP="00F14537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noProof/>
                <w:sz w:val="30"/>
                <w:szCs w:val="30"/>
                <w:cs/>
              </w:rPr>
              <w:drawing>
                <wp:inline distT="0" distB="0" distL="0" distR="0">
                  <wp:extent cx="1025525" cy="990600"/>
                  <wp:effectExtent l="0" t="0" r="0" b="0"/>
                  <wp:docPr id="2" name="Picture 2" descr="cartoon-family-icon-28022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cartoon-family-icon-2802245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  <w:shd w:val="clear" w:color="auto" w:fill="FFFFCC"/>
          </w:tcPr>
          <w:p w:rsidR="00783CC2" w:rsidRDefault="00783CC2" w:rsidP="00F14537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เด็ก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ฉีดเข้ากล้าม</w:t>
            </w:r>
            <w:r w:rsidR="00F97A3C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เนื้อต้นขา ขนาดยา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>0.01</w:t>
            </w:r>
            <w:r w:rsidR="00F97A3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mg 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/</w:t>
            </w:r>
            <w:r w:rsidR="00F97A3C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น้ำหนักตัว </w:t>
            </w:r>
            <w:r w:rsidR="00F97A3C">
              <w:rPr>
                <w:rFonts w:ascii="Angsana New" w:eastAsia="Times New Roman" w:hAnsi="Angsana New" w:cs="Angsana New"/>
                <w:sz w:val="30"/>
                <w:szCs w:val="30"/>
              </w:rPr>
              <w:t>kg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783CC2" w:rsidRDefault="00F97A3C" w:rsidP="009169B0">
            <w:pPr>
              <w:pStyle w:val="a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เด็ก อายุ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cs/>
              </w:rPr>
              <w:t>≥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12 ปี 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ฉีดเข้ากล้าม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เนื้อต้นขา ขนาดยา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>0.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5 mg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783CC2" w:rsidRPr="004B2804" w:rsidRDefault="00783CC2" w:rsidP="00F14537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FFFFCC"/>
          </w:tcPr>
          <w:p w:rsidR="00783CC2" w:rsidRPr="004B2804" w:rsidRDefault="000B0AF7" w:rsidP="00F14537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noProof/>
                <w:sz w:val="30"/>
                <w:szCs w:val="30"/>
                <w:cs/>
              </w:rPr>
              <w:drawing>
                <wp:inline distT="0" distB="0" distL="0" distR="0">
                  <wp:extent cx="1134110" cy="990600"/>
                  <wp:effectExtent l="0" t="0" r="0" b="0"/>
                  <wp:docPr id="3" name="Picture 3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shd w:val="clear" w:color="auto" w:fill="FFFFCC"/>
          </w:tcPr>
          <w:p w:rsidR="00783CC2" w:rsidRPr="004B2804" w:rsidRDefault="00783CC2" w:rsidP="00F14537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ผู้ใหญ่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 w:rsidR="00F97A3C"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ฉีดเข้ากล้าม</w:t>
            </w:r>
            <w:r w:rsidR="00F97A3C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เนื้อต้นขา ขนาดยา </w:t>
            </w:r>
            <w:r w:rsidR="00F97A3C"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="00F97A3C" w:rsidRPr="004B2804">
              <w:rPr>
                <w:rFonts w:ascii="Angsana New" w:eastAsia="Times New Roman" w:hAnsi="Angsana New" w:cs="Angsana New"/>
                <w:sz w:val="30"/>
                <w:szCs w:val="30"/>
              </w:rPr>
              <w:t>0.</w:t>
            </w:r>
            <w:r w:rsidR="00F97A3C">
              <w:rPr>
                <w:rFonts w:ascii="Angsana New" w:eastAsia="Times New Roman" w:hAnsi="Angsana New" w:cs="Angsana New"/>
                <w:sz w:val="30"/>
                <w:szCs w:val="30"/>
              </w:rPr>
              <w:t>5 mg</w:t>
            </w:r>
            <w:r w:rsidR="00F97A3C"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="00F97A3C"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    </w:t>
            </w:r>
            <w:r w:rsidR="00F97A3C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783CC2" w:rsidRPr="004B2804" w:rsidRDefault="00783CC2" w:rsidP="00F14537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อาจให้ซ้ำได้ทุก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15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นาที </w:t>
            </w:r>
          </w:p>
          <w:p w:rsidR="00783CC2" w:rsidRPr="004B2804" w:rsidRDefault="00783CC2" w:rsidP="00F14537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783CC2" w:rsidRPr="00CA5DD0" w:rsidTr="00F14537">
        <w:tc>
          <w:tcPr>
            <w:tcW w:w="14567" w:type="dxa"/>
            <w:gridSpan w:val="9"/>
            <w:shd w:val="clear" w:color="auto" w:fill="FFCCCC"/>
          </w:tcPr>
          <w:p w:rsidR="00783CC2" w:rsidRPr="00CA5DD0" w:rsidRDefault="00783CC2" w:rsidP="00F14537">
            <w:pPr>
              <w:tabs>
                <w:tab w:val="left" w:pos="224"/>
              </w:tabs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sym w:font="Wingdings 2" w:char="F03F"/>
            </w:r>
            <w:r>
              <w:t xml:space="preserve"> </w:t>
            </w:r>
            <w:r w:rsidRPr="000C78FF">
              <w:rPr>
                <w:rFonts w:ascii="Angsana New" w:eastAsia="Times New Roman" w:hAnsi="Angsana New" w:cs="Angsana New"/>
                <w:sz w:val="30"/>
                <w:szCs w:val="30"/>
              </w:rPr>
              <w:t>CPR (Cardiopulmonary resuscitation)</w:t>
            </w:r>
          </w:p>
        </w:tc>
      </w:tr>
      <w:tr w:rsidR="00783CC2" w:rsidRPr="006B6A8F" w:rsidTr="009169B0">
        <w:tc>
          <w:tcPr>
            <w:tcW w:w="1668" w:type="dxa"/>
            <w:shd w:val="clear" w:color="auto" w:fill="FFFFCC"/>
          </w:tcPr>
          <w:p w:rsidR="00783CC2" w:rsidRPr="004B2804" w:rsidRDefault="000B0AF7" w:rsidP="00F14537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noProof/>
                <w:sz w:val="30"/>
                <w:szCs w:val="30"/>
                <w:cs/>
              </w:rPr>
              <w:drawing>
                <wp:inline distT="0" distB="0" distL="0" distR="0">
                  <wp:extent cx="1025525" cy="990600"/>
                  <wp:effectExtent l="0" t="0" r="0" b="0"/>
                  <wp:docPr id="4" name="Picture 4" descr="cartoon-family-icon-28022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cartoon-family-icon-2802245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  <w:shd w:val="clear" w:color="auto" w:fill="FFFFCC"/>
          </w:tcPr>
          <w:p w:rsidR="00783CC2" w:rsidRDefault="00783CC2" w:rsidP="00F14537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เด็ก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ฉีดเข้า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หลอดเลือดดำ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>0.01</w:t>
            </w:r>
            <w:r w:rsidR="00BF479D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-0.03 </w:t>
            </w:r>
            <w:r w:rsidR="00BF479D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mg / kg </w:t>
            </w:r>
            <w:r w:rsidR="00BF479D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ผสม</w:t>
            </w:r>
            <w:r w:rsidR="00BF479D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เป</w:t>
            </w:r>
            <w:r w:rsidR="00BF479D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็น </w:t>
            </w:r>
            <w:r w:rsidR="00BF479D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Adrenaline </w:t>
            </w:r>
            <w:r w:rsidR="00BF479D" w:rsidRPr="009169B0">
              <w:rPr>
                <w:rFonts w:ascii="Angsana New" w:eastAsia="Times New Roman" w:hAnsi="Angsana New" w:cs="Angsana New"/>
                <w:sz w:val="30"/>
                <w:szCs w:val="30"/>
              </w:rPr>
              <w:t>1:10000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783CC2" w:rsidRDefault="00783CC2" w:rsidP="00F14537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ขนาดสูงสุดที่ให้ได้ คือ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1 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มก.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ทุก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3-5</w:t>
            </w:r>
            <w:r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นาที</w:t>
            </w:r>
          </w:p>
          <w:p w:rsidR="00783CC2" w:rsidRPr="004B2804" w:rsidRDefault="009169B0" w:rsidP="00F14537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9169B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** Adrenaline (1:1000) 1 </w:t>
            </w:r>
            <w:r w:rsidRPr="009169B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มล. + </w:t>
            </w:r>
            <w:r w:rsidRPr="009169B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NSS 9 </w:t>
            </w:r>
            <w:r w:rsidRPr="009169B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มล.  = </w:t>
            </w:r>
            <w:r w:rsidRPr="009169B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Adrenaline (1:10000) 10 </w:t>
            </w:r>
            <w:r w:rsidRPr="009169B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มล.**</w:t>
            </w:r>
            <w:r w:rsidR="00783CC2" w:rsidRPr="004B2804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                                               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783CC2" w:rsidRPr="004B2804" w:rsidRDefault="000B0AF7" w:rsidP="00F14537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4B2804">
              <w:rPr>
                <w:rFonts w:ascii="Angsana New" w:eastAsia="Times New Roman" w:hAnsi="Angsana New" w:cs="Angsana New"/>
                <w:noProof/>
                <w:sz w:val="30"/>
                <w:szCs w:val="30"/>
                <w:cs/>
              </w:rPr>
              <w:drawing>
                <wp:inline distT="0" distB="0" distL="0" distR="0">
                  <wp:extent cx="1134110" cy="990600"/>
                  <wp:effectExtent l="0" t="0" r="0" b="0"/>
                  <wp:docPr id="5" name="Picture 5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shd w:val="clear" w:color="auto" w:fill="FFFFCC"/>
          </w:tcPr>
          <w:p w:rsidR="00783CC2" w:rsidRPr="006B6A8F" w:rsidRDefault="00783CC2" w:rsidP="00F14537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4B280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ผู้ใหญ่ </w:t>
            </w:r>
            <w:r w:rsidRPr="004B280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ฉีดเข้าหลอดเลือดดำ </w:t>
            </w:r>
            <w:r w:rsidRPr="006B6A8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1 มก. ทุก 3-5 นาที</w:t>
            </w:r>
          </w:p>
        </w:tc>
      </w:tr>
      <w:tr w:rsidR="00783CC2" w:rsidRPr="00683E1F" w:rsidTr="00F14537">
        <w:trPr>
          <w:trHeight w:val="429"/>
        </w:trPr>
        <w:tc>
          <w:tcPr>
            <w:tcW w:w="5778" w:type="dxa"/>
            <w:gridSpan w:val="3"/>
            <w:shd w:val="clear" w:color="auto" w:fill="FF99CC"/>
          </w:tcPr>
          <w:p w:rsidR="00783CC2" w:rsidRPr="00683E1F" w:rsidRDefault="00783CC2" w:rsidP="00F14537">
            <w:pPr>
              <w:pStyle w:val="a7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คำเตือน ข้อควรระวัง</w:t>
            </w: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ข้อห้ามใช้</w:t>
            </w:r>
          </w:p>
        </w:tc>
        <w:tc>
          <w:tcPr>
            <w:tcW w:w="3969" w:type="dxa"/>
            <w:gridSpan w:val="3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อาการไม่พึงประสงค์</w:t>
            </w:r>
          </w:p>
        </w:tc>
        <w:tc>
          <w:tcPr>
            <w:tcW w:w="4820" w:type="dxa"/>
            <w:gridSpan w:val="3"/>
            <w:shd w:val="clear" w:color="auto" w:fill="FF99CC"/>
          </w:tcPr>
          <w:p w:rsidR="00783CC2" w:rsidRPr="00683E1F" w:rsidRDefault="00783CC2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>การติดตาม</w:t>
            </w:r>
          </w:p>
        </w:tc>
      </w:tr>
      <w:tr w:rsidR="00783CC2" w:rsidRPr="00FF5807" w:rsidTr="00F14537">
        <w:trPr>
          <w:trHeight w:val="429"/>
        </w:trPr>
        <w:tc>
          <w:tcPr>
            <w:tcW w:w="5778" w:type="dxa"/>
            <w:gridSpan w:val="3"/>
            <w:shd w:val="clear" w:color="auto" w:fill="FFFFCC"/>
          </w:tcPr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ห้ามใช้ในผู้ป่วยที่แพ้ยาหรือส่วนประกอบของยานี้</w:t>
            </w:r>
          </w:p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ใช้ยาอย่างระมัดระวังในผู้ป่วยสูงอายุ ทารกและเด็ก ผู้ป่วย ความดันโลหิตสูง โรคเบาหวาน</w:t>
            </w:r>
            <w:r w:rsidR="009169B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โรคหัวใจหลอดเลือด  โรคหืดหลอดลม</w:t>
            </w:r>
          </w:p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ไม่ควรใช้ยานี้ในกรณีที่ยาเปลี่ยนสีหรือตกตะกอน</w:t>
            </w:r>
          </w:p>
        </w:tc>
        <w:tc>
          <w:tcPr>
            <w:tcW w:w="3969" w:type="dxa"/>
            <w:gridSpan w:val="3"/>
            <w:shd w:val="clear" w:color="auto" w:fill="FFFFCC"/>
          </w:tcPr>
          <w:p w:rsidR="00783CC2" w:rsidRPr="00FF5807" w:rsidRDefault="00783CC2" w:rsidP="00F1453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225" w:hanging="225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หัวใจเต้นเร็ว เจ็บหน้าอก  ร้อนวูบวาบ คลื่นไส้ อาเจียน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ปวดศีรษะ</w:t>
            </w:r>
          </w:p>
          <w:p w:rsidR="00783CC2" w:rsidRPr="00FF5807" w:rsidRDefault="00783CC2" w:rsidP="00F1453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225" w:hanging="225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การฉีดยาซ้ำบริเวณเดิมอาจทำให้เนื้อเยื่อบริเวณนั้นตาย</w:t>
            </w:r>
          </w:p>
        </w:tc>
        <w:tc>
          <w:tcPr>
            <w:tcW w:w="4820" w:type="dxa"/>
            <w:gridSpan w:val="3"/>
            <w:shd w:val="clear" w:color="auto" w:fill="FFFFCC"/>
          </w:tcPr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Anaphylaxis  :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ติดตาม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BP, HR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ทุก 15 นาที (2 ครั้ง)</w:t>
            </w:r>
          </w:p>
          <w:p w:rsidR="00783CC2" w:rsidRPr="006B6A8F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6B6A8F">
              <w:rPr>
                <w:rFonts w:ascii="Angsana New" w:eastAsia="Times New Roman" w:hAnsi="Angsana New" w:cs="Angsana New"/>
                <w:sz w:val="30"/>
                <w:szCs w:val="30"/>
              </w:rPr>
              <w:t>CPR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: </w:t>
            </w:r>
            <w:r w:rsidRPr="006B6A8F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 w:rsidRPr="006B6A8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ติดตาม </w:t>
            </w:r>
            <w:r w:rsidRPr="006B6A8F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BP, HR </w:t>
            </w:r>
            <w:r w:rsidRPr="006B6A8F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ทุก 15 นาที (2 ครั้ง)</w:t>
            </w:r>
          </w:p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601" w:hanging="284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ปรับขนาดยา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BP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sym w:font="Symbol" w:char="F03C"/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90/60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หรือ 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sym w:font="Symbol" w:char="F03E"/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140/90 </w:t>
            </w: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>mmHg</w:t>
            </w:r>
          </w:p>
          <w:p w:rsidR="00783CC2" w:rsidRPr="00FF5807" w:rsidRDefault="00783CC2" w:rsidP="00F14537">
            <w:pPr>
              <w:numPr>
                <w:ilvl w:val="0"/>
                <w:numId w:val="8"/>
              </w:numPr>
              <w:spacing w:after="0" w:line="240" w:lineRule="auto"/>
              <w:ind w:left="459" w:hanging="141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</w:t>
            </w:r>
            <w:r w:rsidRPr="00FF5807">
              <w:rPr>
                <w:rFonts w:ascii="Angsana New" w:hAnsi="Angsana New" w:cs="Angsana New"/>
                <w:sz w:val="30"/>
                <w:szCs w:val="30"/>
                <w:cs/>
              </w:rPr>
              <w:t xml:space="preserve">ปรับขนาดยาเมื่อ </w:t>
            </w:r>
            <w:r w:rsidRPr="00FF5807">
              <w:rPr>
                <w:rFonts w:ascii="Angsana New" w:hAnsi="Angsana New" w:cs="Angsana New"/>
                <w:sz w:val="30"/>
                <w:szCs w:val="30"/>
              </w:rPr>
              <w:t>HR</w:t>
            </w:r>
            <w:r w:rsidRPr="00FF5807">
              <w:rPr>
                <w:rFonts w:ascii="Angsana New" w:hAnsi="Angsana New" w:cs="Angsana New"/>
                <w:sz w:val="30"/>
                <w:szCs w:val="30"/>
                <w:cs/>
              </w:rPr>
              <w:t xml:space="preserve">  </w:t>
            </w:r>
            <w:r w:rsidRPr="00FF5807">
              <w:rPr>
                <w:rFonts w:ascii="Angsana New" w:hAnsi="Angsana New" w:cs="Angsana New"/>
                <w:sz w:val="30"/>
                <w:szCs w:val="30"/>
              </w:rPr>
              <w:sym w:font="Symbol" w:char="F03E"/>
            </w:r>
            <w:r w:rsidRPr="00FF5807">
              <w:rPr>
                <w:rFonts w:ascii="Angsana New" w:hAnsi="Angsana New" w:cs="Angsana New"/>
                <w:sz w:val="30"/>
                <w:szCs w:val="30"/>
                <w:cs/>
              </w:rPr>
              <w:t>1</w:t>
            </w:r>
            <w:r w:rsidRPr="00FF5807">
              <w:rPr>
                <w:rFonts w:ascii="Angsana New" w:hAnsi="Angsana New" w:cs="Angsana New"/>
                <w:sz w:val="30"/>
                <w:szCs w:val="30"/>
              </w:rPr>
              <w:t xml:space="preserve">20 </w:t>
            </w:r>
            <w:r w:rsidRPr="00FF5807">
              <w:rPr>
                <w:rFonts w:ascii="Angsana New" w:hAnsi="Angsana New" w:cs="Angsana New"/>
                <w:sz w:val="30"/>
                <w:szCs w:val="30"/>
                <w:cs/>
              </w:rPr>
              <w:t>ครั้ง/นาที</w:t>
            </w:r>
          </w:p>
        </w:tc>
      </w:tr>
      <w:tr w:rsidR="00D126FC" w:rsidRPr="00683E1F" w:rsidTr="0024592F">
        <w:trPr>
          <w:trHeight w:val="429"/>
        </w:trPr>
        <w:tc>
          <w:tcPr>
            <w:tcW w:w="14567" w:type="dxa"/>
            <w:gridSpan w:val="9"/>
            <w:shd w:val="clear" w:color="auto" w:fill="FF33CC"/>
          </w:tcPr>
          <w:p w:rsidR="00D126FC" w:rsidRPr="00683E1F" w:rsidRDefault="00D126FC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lastRenderedPageBreak/>
              <w:t xml:space="preserve">ตารางคำนวณปริมาตรที่ใช้ในผู้ป่วยเด็ก </w:t>
            </w:r>
            <w:r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Adrenalin</w:t>
            </w:r>
            <w:r w:rsidR="009169B0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e</w:t>
            </w:r>
            <w:r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(1:1000)</w:t>
            </w:r>
          </w:p>
        </w:tc>
      </w:tr>
      <w:tr w:rsidR="00D126FC" w:rsidRPr="00683E1F" w:rsidTr="00D126FC">
        <w:trPr>
          <w:trHeight w:val="429"/>
        </w:trPr>
        <w:tc>
          <w:tcPr>
            <w:tcW w:w="14567" w:type="dxa"/>
            <w:gridSpan w:val="9"/>
            <w:shd w:val="clear" w:color="auto" w:fill="FDE9D9"/>
          </w:tcPr>
          <w:p w:rsidR="00D126FC" w:rsidRPr="005C390E" w:rsidRDefault="00D126FC" w:rsidP="009169B0">
            <w:pPr>
              <w:spacing w:after="0" w:line="240" w:lineRule="auto"/>
              <w:jc w:val="center"/>
              <w:rPr>
                <w:rFonts w:ascii="JasmineUPC" w:hAnsi="JasmineUPC" w:cs="JasmineUPC"/>
                <w:b/>
                <w:bCs/>
                <w:sz w:val="40"/>
                <w:szCs w:val="40"/>
              </w:rPr>
            </w:pP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**</w:t>
            </w:r>
            <w:r w:rsidR="009169B0">
              <w:t xml:space="preserve"> </w:t>
            </w:r>
            <w:r w:rsidR="009169B0" w:rsidRP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Adrenaline (</w:t>
            </w:r>
            <w:r w:rsidR="009169B0" w:rsidRP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>1:1000</w:t>
            </w:r>
            <w:proofErr w:type="gramStart"/>
            <w:r w:rsidR="009169B0" w:rsidRP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 xml:space="preserve">)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 xml:space="preserve">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1</w:t>
            </w:r>
            <w:proofErr w:type="gramEnd"/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 xml:space="preserve">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 xml:space="preserve">มล.+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 xml:space="preserve">NSS 9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 xml:space="preserve">มล.  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 xml:space="preserve">= </w:t>
            </w:r>
            <w:proofErr w:type="gramStart"/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Adrenalin</w:t>
            </w:r>
            <w:r w:rsid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e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 xml:space="preserve">  (</w:t>
            </w:r>
            <w:proofErr w:type="gramEnd"/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1:10000</w:t>
            </w:r>
            <w:r w:rsidRPr="005C390E">
              <w:rPr>
                <w:rFonts w:ascii="JasmineUPC" w:eastAsia="Times New Roman" w:hAnsi="JasmineUPC" w:cs="JasmineUPC"/>
                <w:b/>
                <w:bCs/>
                <w:sz w:val="40"/>
                <w:szCs w:val="40"/>
                <w:cs/>
              </w:rPr>
              <w:t>)</w:t>
            </w:r>
            <w:r w:rsid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 xml:space="preserve"> 10 </w:t>
            </w:r>
            <w:r w:rsidR="009169B0">
              <w:rPr>
                <w:rFonts w:ascii="JasmineUPC" w:eastAsia="Times New Roman" w:hAnsi="JasmineUPC" w:cs="JasmineUPC" w:hint="cs"/>
                <w:b/>
                <w:bCs/>
                <w:sz w:val="40"/>
                <w:szCs w:val="40"/>
                <w:cs/>
              </w:rPr>
              <w:t>มล.</w:t>
            </w:r>
            <w:r w:rsidR="009169B0">
              <w:rPr>
                <w:rFonts w:ascii="JasmineUPC" w:eastAsia="Times New Roman" w:hAnsi="JasmineUPC" w:cs="JasmineUPC"/>
                <w:b/>
                <w:bCs/>
                <w:sz w:val="40"/>
                <w:szCs w:val="40"/>
              </w:rPr>
              <w:t>**</w:t>
            </w:r>
          </w:p>
        </w:tc>
      </w:tr>
    </w:tbl>
    <w:p w:rsidR="0024592F" w:rsidRPr="0024592F" w:rsidRDefault="0024592F" w:rsidP="0024592F">
      <w:pPr>
        <w:spacing w:after="0"/>
        <w:rPr>
          <w:vanish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126"/>
        <w:gridCol w:w="283"/>
        <w:gridCol w:w="993"/>
        <w:gridCol w:w="2071"/>
        <w:gridCol w:w="338"/>
        <w:gridCol w:w="1276"/>
        <w:gridCol w:w="284"/>
        <w:gridCol w:w="1559"/>
        <w:gridCol w:w="425"/>
        <w:gridCol w:w="1276"/>
        <w:gridCol w:w="2268"/>
      </w:tblGrid>
      <w:tr w:rsidR="00783CC2" w:rsidRPr="0024592F" w:rsidTr="00783CC2">
        <w:tc>
          <w:tcPr>
            <w:tcW w:w="1384" w:type="dxa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BW (kg)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 w:hint="cs"/>
                <w:b/>
                <w:bCs/>
                <w:sz w:val="36"/>
                <w:szCs w:val="36"/>
                <w:cs/>
              </w:rPr>
              <w:t>ปริมาตรที่ใช้ (</w:t>
            </w: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ml)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BW (kg)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 w:hint="cs"/>
                <w:b/>
                <w:bCs/>
                <w:sz w:val="36"/>
                <w:szCs w:val="36"/>
                <w:cs/>
              </w:rPr>
              <w:t>ปริมาตรที่ใช้ (</w:t>
            </w: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ml)</w:t>
            </w:r>
          </w:p>
        </w:tc>
        <w:tc>
          <w:tcPr>
            <w:tcW w:w="1276" w:type="dxa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BW (kg)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783161" w:rsidRPr="0024592F" w:rsidRDefault="00783161" w:rsidP="0024592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 w:hint="cs"/>
                <w:b/>
                <w:bCs/>
                <w:sz w:val="36"/>
                <w:szCs w:val="36"/>
                <w:cs/>
              </w:rPr>
              <w:t>ปริมาตรที่ใช้ (</w:t>
            </w: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ml)</w:t>
            </w:r>
          </w:p>
        </w:tc>
        <w:tc>
          <w:tcPr>
            <w:tcW w:w="1276" w:type="dxa"/>
            <w:shd w:val="clear" w:color="auto" w:fill="FF99CC"/>
          </w:tcPr>
          <w:p w:rsidR="00783161" w:rsidRPr="0024592F" w:rsidRDefault="00783161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BW (kg)</w:t>
            </w:r>
          </w:p>
        </w:tc>
        <w:tc>
          <w:tcPr>
            <w:tcW w:w="2268" w:type="dxa"/>
            <w:shd w:val="clear" w:color="auto" w:fill="FF99CC"/>
          </w:tcPr>
          <w:p w:rsidR="00783161" w:rsidRPr="0024592F" w:rsidRDefault="00783161" w:rsidP="00F1453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</w:pPr>
            <w:r w:rsidRPr="0024592F">
              <w:rPr>
                <w:rFonts w:ascii="JasmineUPC" w:eastAsia="Times New Roman" w:hAnsi="JasmineUPC" w:cs="JasmineUPC" w:hint="cs"/>
                <w:b/>
                <w:bCs/>
                <w:sz w:val="36"/>
                <w:szCs w:val="36"/>
                <w:cs/>
              </w:rPr>
              <w:t>ปริมาตรที่ใช้ (</w:t>
            </w:r>
            <w:r w:rsidRPr="0024592F">
              <w:rPr>
                <w:rFonts w:ascii="JasmineUPC" w:eastAsia="Times New Roman" w:hAnsi="JasmineUPC" w:cs="JasmineUPC"/>
                <w:b/>
                <w:bCs/>
                <w:sz w:val="36"/>
                <w:szCs w:val="36"/>
              </w:rPr>
              <w:t>ml)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D126FC" w:rsidRPr="009F1BC6" w:rsidRDefault="00783161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0.05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10.5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D126FC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1.05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20.5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2.05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30.5</w:t>
            </w:r>
          </w:p>
        </w:tc>
        <w:tc>
          <w:tcPr>
            <w:tcW w:w="2268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3.05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0.10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11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D126FC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1.10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21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2.10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31</w:t>
            </w:r>
          </w:p>
        </w:tc>
        <w:tc>
          <w:tcPr>
            <w:tcW w:w="2268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3.10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0.15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11.5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D126FC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1.15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21.5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2.15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31.5</w:t>
            </w:r>
          </w:p>
        </w:tc>
        <w:tc>
          <w:tcPr>
            <w:tcW w:w="2268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3.15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0.20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D126F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1.20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2.20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2268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3.20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2.5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0.25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12.5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D126F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1.25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22.5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2.25</w:t>
            </w:r>
          </w:p>
        </w:tc>
        <w:tc>
          <w:tcPr>
            <w:tcW w:w="1276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32.5</w:t>
            </w:r>
          </w:p>
        </w:tc>
        <w:tc>
          <w:tcPr>
            <w:tcW w:w="2268" w:type="dxa"/>
            <w:shd w:val="clear" w:color="auto" w:fill="FDE9D9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3.25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D126FC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0.30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D126F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D126F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1.30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23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2.30</w:t>
            </w:r>
          </w:p>
        </w:tc>
        <w:tc>
          <w:tcPr>
            <w:tcW w:w="1276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33</w:t>
            </w:r>
          </w:p>
        </w:tc>
        <w:tc>
          <w:tcPr>
            <w:tcW w:w="2268" w:type="dxa"/>
            <w:shd w:val="clear" w:color="auto" w:fill="FF99CC"/>
          </w:tcPr>
          <w:p w:rsidR="00D126F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3.30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E718E9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0.35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13.5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1.35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23.5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2.35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33.</w:t>
            </w:r>
          </w:p>
        </w:tc>
        <w:tc>
          <w:tcPr>
            <w:tcW w:w="2268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3.35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0.40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1.40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24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2.40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34</w:t>
            </w:r>
          </w:p>
        </w:tc>
        <w:tc>
          <w:tcPr>
            <w:tcW w:w="2268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3.40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4.5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0.45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14.5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1.45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24.5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2.45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34.5</w:t>
            </w:r>
          </w:p>
        </w:tc>
        <w:tc>
          <w:tcPr>
            <w:tcW w:w="2268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3.45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783CC2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0.50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1.50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2.5.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35</w:t>
            </w:r>
          </w:p>
        </w:tc>
        <w:tc>
          <w:tcPr>
            <w:tcW w:w="2268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3.50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5.5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0.55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15.5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1.55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25.5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2.55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35.5</w:t>
            </w:r>
          </w:p>
        </w:tc>
        <w:tc>
          <w:tcPr>
            <w:tcW w:w="2268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3.55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0.60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783CC2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1.60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26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2.60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36</w:t>
            </w:r>
          </w:p>
        </w:tc>
        <w:tc>
          <w:tcPr>
            <w:tcW w:w="2268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3.60</w:t>
            </w:r>
          </w:p>
        </w:tc>
      </w:tr>
      <w:tr w:rsidR="00783CC2" w:rsidRPr="009F1BC6" w:rsidTr="00F14537">
        <w:tc>
          <w:tcPr>
            <w:tcW w:w="1384" w:type="dxa"/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6.5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0.65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16.5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783CC2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1.65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26.5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2.65</w:t>
            </w:r>
          </w:p>
        </w:tc>
        <w:tc>
          <w:tcPr>
            <w:tcW w:w="1276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36.5</w:t>
            </w:r>
          </w:p>
        </w:tc>
        <w:tc>
          <w:tcPr>
            <w:tcW w:w="2268" w:type="dxa"/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3.65</w:t>
            </w:r>
          </w:p>
        </w:tc>
      </w:tr>
      <w:tr w:rsidR="00783CC2" w:rsidRPr="009F1BC6" w:rsidTr="00783CC2">
        <w:tc>
          <w:tcPr>
            <w:tcW w:w="1384" w:type="dxa"/>
            <w:shd w:val="clear" w:color="auto" w:fill="FF99CC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783CC2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0.70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1.70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27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2.70</w:t>
            </w:r>
          </w:p>
        </w:tc>
        <w:tc>
          <w:tcPr>
            <w:tcW w:w="1276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37</w:t>
            </w:r>
          </w:p>
        </w:tc>
        <w:tc>
          <w:tcPr>
            <w:tcW w:w="2268" w:type="dxa"/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3.70</w:t>
            </w:r>
          </w:p>
        </w:tc>
      </w:tr>
      <w:tr w:rsidR="00783CC2" w:rsidRPr="009F1BC6" w:rsidTr="00F145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7.5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17.5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27.5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3.75</w:t>
            </w:r>
          </w:p>
        </w:tc>
      </w:tr>
      <w:tr w:rsidR="00783CC2" w:rsidRPr="009F1BC6" w:rsidTr="00783C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83CC2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0262E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83CC2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3.80</w:t>
            </w:r>
          </w:p>
        </w:tc>
      </w:tr>
      <w:tr w:rsidR="00533EBC" w:rsidRPr="009F1BC6" w:rsidTr="00533EBC">
        <w:tc>
          <w:tcPr>
            <w:tcW w:w="1384" w:type="dxa"/>
            <w:shd w:val="clear" w:color="auto" w:fill="FDE9D9"/>
          </w:tcPr>
          <w:p w:rsidR="00533EBC" w:rsidRPr="009F1BC6" w:rsidRDefault="00533EBC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8.5</w:t>
            </w:r>
          </w:p>
        </w:tc>
        <w:tc>
          <w:tcPr>
            <w:tcW w:w="2410" w:type="dxa"/>
            <w:gridSpan w:val="2"/>
            <w:shd w:val="clear" w:color="auto" w:fill="FDE9D9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0.85</w:t>
            </w:r>
          </w:p>
        </w:tc>
        <w:tc>
          <w:tcPr>
            <w:tcW w:w="1276" w:type="dxa"/>
            <w:gridSpan w:val="2"/>
            <w:shd w:val="clear" w:color="auto" w:fill="FDE9D9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18.5</w:t>
            </w:r>
          </w:p>
        </w:tc>
        <w:tc>
          <w:tcPr>
            <w:tcW w:w="2409" w:type="dxa"/>
            <w:gridSpan w:val="2"/>
            <w:shd w:val="clear" w:color="auto" w:fill="FDE9D9"/>
          </w:tcPr>
          <w:p w:rsidR="00533EB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1.85</w:t>
            </w:r>
          </w:p>
        </w:tc>
        <w:tc>
          <w:tcPr>
            <w:tcW w:w="1276" w:type="dxa"/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28.5</w:t>
            </w:r>
          </w:p>
        </w:tc>
        <w:tc>
          <w:tcPr>
            <w:tcW w:w="2268" w:type="dxa"/>
            <w:gridSpan w:val="3"/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2.85</w:t>
            </w:r>
          </w:p>
        </w:tc>
        <w:tc>
          <w:tcPr>
            <w:tcW w:w="1276" w:type="dxa"/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38.5</w:t>
            </w:r>
          </w:p>
        </w:tc>
        <w:tc>
          <w:tcPr>
            <w:tcW w:w="2268" w:type="dxa"/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3.85</w:t>
            </w:r>
          </w:p>
        </w:tc>
      </w:tr>
      <w:tr w:rsidR="00533EBC" w:rsidRPr="009F1BC6" w:rsidTr="00F14537">
        <w:tc>
          <w:tcPr>
            <w:tcW w:w="1384" w:type="dxa"/>
            <w:shd w:val="clear" w:color="auto" w:fill="FF99CC"/>
          </w:tcPr>
          <w:p w:rsidR="00533EBC" w:rsidRPr="009F1BC6" w:rsidRDefault="00533EBC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2410" w:type="dxa"/>
            <w:gridSpan w:val="2"/>
            <w:shd w:val="clear" w:color="auto" w:fill="FF99CC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0.90</w:t>
            </w:r>
          </w:p>
        </w:tc>
        <w:tc>
          <w:tcPr>
            <w:tcW w:w="1276" w:type="dxa"/>
            <w:gridSpan w:val="2"/>
            <w:shd w:val="clear" w:color="auto" w:fill="FF99CC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19</w:t>
            </w:r>
          </w:p>
        </w:tc>
        <w:tc>
          <w:tcPr>
            <w:tcW w:w="2409" w:type="dxa"/>
            <w:gridSpan w:val="2"/>
            <w:shd w:val="clear" w:color="auto" w:fill="FF99CC"/>
          </w:tcPr>
          <w:p w:rsidR="00533EB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1.90</w:t>
            </w:r>
          </w:p>
        </w:tc>
        <w:tc>
          <w:tcPr>
            <w:tcW w:w="1276" w:type="dxa"/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29</w:t>
            </w:r>
          </w:p>
        </w:tc>
        <w:tc>
          <w:tcPr>
            <w:tcW w:w="2268" w:type="dxa"/>
            <w:gridSpan w:val="3"/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2.90</w:t>
            </w:r>
          </w:p>
        </w:tc>
        <w:tc>
          <w:tcPr>
            <w:tcW w:w="1276" w:type="dxa"/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39</w:t>
            </w:r>
          </w:p>
        </w:tc>
        <w:tc>
          <w:tcPr>
            <w:tcW w:w="2268" w:type="dxa"/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3.90</w:t>
            </w:r>
          </w:p>
        </w:tc>
      </w:tr>
      <w:tr w:rsidR="00533EBC" w:rsidRPr="009F1BC6" w:rsidTr="00533E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533EBC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9.5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0.95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19.5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29.5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3.95</w:t>
            </w:r>
          </w:p>
        </w:tc>
      </w:tr>
      <w:tr w:rsidR="00533EBC" w:rsidRPr="009F1BC6" w:rsidTr="00F145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533EBC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E718E9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380C36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33EBC" w:rsidRPr="009F1BC6" w:rsidRDefault="00757CA0" w:rsidP="009169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</w:rPr>
            </w:pPr>
            <w:r w:rsidRPr="009F1BC6">
              <w:rPr>
                <w:rFonts w:eastAsia="Times New Roman" w:cs="Calibri"/>
                <w:b/>
                <w:bCs/>
                <w:sz w:val="30"/>
                <w:szCs w:val="30"/>
                <w:cs/>
              </w:rPr>
              <w:t>4.00</w:t>
            </w:r>
          </w:p>
        </w:tc>
      </w:tr>
      <w:tr w:rsidR="00B40A13" w:rsidRPr="009169B0" w:rsidTr="00756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4567" w:type="dxa"/>
            <w:gridSpan w:val="13"/>
            <w:shd w:val="clear" w:color="auto" w:fill="FF33CC"/>
          </w:tcPr>
          <w:p w:rsidR="00B40A13" w:rsidRPr="009169B0" w:rsidRDefault="00B40A13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proofErr w:type="spellStart"/>
            <w:r w:rsidRPr="009169B0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lastRenderedPageBreak/>
              <w:t>Chlorpheniramine</w:t>
            </w:r>
            <w:proofErr w:type="spellEnd"/>
            <w:r w:rsidRPr="009169B0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 maleate : 10 mg/ml</w:t>
            </w:r>
          </w:p>
        </w:tc>
      </w:tr>
      <w:tr w:rsidR="000C15BD" w:rsidRPr="00683E1F" w:rsidTr="0013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077" w:type="dxa"/>
            <w:gridSpan w:val="4"/>
            <w:shd w:val="clear" w:color="auto" w:fill="FF99CC"/>
          </w:tcPr>
          <w:p w:rsidR="000C15BD" w:rsidRPr="00683E1F" w:rsidRDefault="000C15BD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ความแรง</w:t>
            </w:r>
          </w:p>
        </w:tc>
        <w:tc>
          <w:tcPr>
            <w:tcW w:w="6521" w:type="dxa"/>
            <w:gridSpan w:val="6"/>
            <w:shd w:val="clear" w:color="auto" w:fill="FF99CC"/>
          </w:tcPr>
          <w:p w:rsidR="000C15BD" w:rsidRPr="00683E1F" w:rsidRDefault="000C15BD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ข้อบ่งใช้</w:t>
            </w:r>
          </w:p>
        </w:tc>
        <w:tc>
          <w:tcPr>
            <w:tcW w:w="3969" w:type="dxa"/>
            <w:gridSpan w:val="3"/>
            <w:shd w:val="clear" w:color="auto" w:fill="FF99CC"/>
          </w:tcPr>
          <w:p w:rsidR="000C15BD" w:rsidRPr="00683E1F" w:rsidRDefault="000C15BD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วิธีการบริหารยา</w:t>
            </w:r>
          </w:p>
        </w:tc>
      </w:tr>
      <w:tr w:rsidR="000C15BD" w:rsidRPr="00683E1F" w:rsidTr="00756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4"/>
            <w:shd w:val="clear" w:color="auto" w:fill="FFFFCC"/>
          </w:tcPr>
          <w:p w:rsidR="000C15BD" w:rsidRPr="00683E1F" w:rsidRDefault="000C15BD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สารละลาย 1 มิลลิลิตร ประกอบด้วย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 </w:t>
            </w:r>
            <w:proofErr w:type="spellStart"/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>Chlorpheniramine</w:t>
            </w:r>
            <w:proofErr w:type="spellEnd"/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maleate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ิลลิกรัม</w:t>
            </w:r>
          </w:p>
        </w:tc>
        <w:tc>
          <w:tcPr>
            <w:tcW w:w="6521" w:type="dxa"/>
            <w:gridSpan w:val="6"/>
            <w:shd w:val="clear" w:color="auto" w:fill="FFFFCC"/>
          </w:tcPr>
          <w:p w:rsidR="000C15BD" w:rsidRPr="00683E1F" w:rsidRDefault="000C15BD" w:rsidP="00683E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บรรเทาอาการแพ้   และลมพิษ</w:t>
            </w:r>
          </w:p>
        </w:tc>
        <w:tc>
          <w:tcPr>
            <w:tcW w:w="3969" w:type="dxa"/>
            <w:gridSpan w:val="3"/>
            <w:shd w:val="clear" w:color="auto" w:fill="FFFFCC"/>
          </w:tcPr>
          <w:p w:rsidR="000C15BD" w:rsidRPr="00683E1F" w:rsidRDefault="000C15BD" w:rsidP="00683E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>IM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หรือ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IV</w:t>
            </w:r>
            <w:r w:rsidR="009940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(ไม่ต้องเจือจาง)</w:t>
            </w:r>
          </w:p>
        </w:tc>
      </w:tr>
      <w:tr w:rsidR="000C15BD" w:rsidRPr="00683E1F" w:rsidTr="0013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4567" w:type="dxa"/>
            <w:gridSpan w:val="13"/>
            <w:shd w:val="clear" w:color="auto" w:fill="FF99CC"/>
          </w:tcPr>
          <w:p w:rsidR="000C15BD" w:rsidRPr="00683E1F" w:rsidRDefault="000C15BD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ขนาดและวิธีการใช้</w:t>
            </w:r>
          </w:p>
        </w:tc>
      </w:tr>
      <w:tr w:rsidR="000C15BD" w:rsidRPr="00683E1F" w:rsidTr="00130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gridSpan w:val="2"/>
            <w:shd w:val="clear" w:color="auto" w:fill="FFFFCC"/>
          </w:tcPr>
          <w:p w:rsidR="000C15BD" w:rsidRPr="00683E1F" w:rsidRDefault="000B0AF7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025525" cy="990600"/>
                  <wp:effectExtent l="0" t="0" r="0" b="0"/>
                  <wp:docPr id="6" name="Picture 6" descr="cartoon-family-icon-28022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 descr="cartoon-family-icon-2802245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gridSpan w:val="4"/>
            <w:shd w:val="clear" w:color="auto" w:fill="FFFFCC"/>
          </w:tcPr>
          <w:p w:rsidR="00B11A16" w:rsidRDefault="000C15BD" w:rsidP="00683E1F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เด็ก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576C9B"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ฉีดเข้าหลอดเลือดดำอย่างช้าๆ</w:t>
            </w:r>
            <w:r w:rsidR="00D80BB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="00576C9B"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</w:t>
            </w:r>
          </w:p>
          <w:p w:rsidR="000C15BD" w:rsidRPr="00683E1F" w:rsidRDefault="00B11A16" w:rsidP="00683E1F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</w:t>
            </w:r>
            <w:r w:rsidR="00576C9B"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ขนาด   </w:t>
            </w:r>
            <w:r w:rsidR="009851D3">
              <w:rPr>
                <w:rFonts w:ascii="Angsana New" w:eastAsia="Times New Roman" w:hAnsi="Angsana New" w:cs="Angsana New"/>
                <w:sz w:val="32"/>
                <w:szCs w:val="32"/>
              </w:rPr>
              <w:t>0.2</w:t>
            </w:r>
            <w:r w:rsidR="000C15BD"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="009851D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มก./กก.</w:t>
            </w:r>
          </w:p>
          <w:p w:rsidR="000C15BD" w:rsidRPr="00683E1F" w:rsidRDefault="000C15BD" w:rsidP="00683E1F">
            <w:pPr>
              <w:pStyle w:val="a7"/>
              <w:ind w:left="459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98" w:type="dxa"/>
            <w:gridSpan w:val="3"/>
            <w:shd w:val="clear" w:color="auto" w:fill="FFFFCC"/>
          </w:tcPr>
          <w:p w:rsidR="000C15BD" w:rsidRPr="00683E1F" w:rsidRDefault="000B0AF7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134110" cy="990600"/>
                  <wp:effectExtent l="0" t="0" r="0" b="0"/>
                  <wp:docPr id="7" name="Picture 7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  <w:shd w:val="clear" w:color="auto" w:fill="FFFFCC"/>
          </w:tcPr>
          <w:p w:rsidR="009851D3" w:rsidRDefault="000C15BD" w:rsidP="009851D3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ผู้ใหญ่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ฉีดเข้า</w:t>
            </w:r>
            <w:r w:rsidR="009940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หลอดเลือดดำอย่างช้าๆ  </w:t>
            </w:r>
          </w:p>
          <w:p w:rsidR="000C15BD" w:rsidRPr="00683E1F" w:rsidRDefault="009851D3" w:rsidP="009851D3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b/>
                <w:bCs/>
                <w:sz w:val="2"/>
                <w:szCs w:val="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</w:t>
            </w:r>
            <w:r w:rsidR="009940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ขนาด 10</w:t>
            </w:r>
            <w:r w:rsidR="000C15BD"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มิลลิกรัม  </w:t>
            </w:r>
          </w:p>
        </w:tc>
      </w:tr>
    </w:tbl>
    <w:p w:rsidR="00FF5807" w:rsidRPr="00FF5807" w:rsidRDefault="00FF5807" w:rsidP="00FF5807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260"/>
        <w:gridCol w:w="1417"/>
        <w:gridCol w:w="3119"/>
      </w:tblGrid>
      <w:tr w:rsidR="0099404F" w:rsidRPr="00FF5807" w:rsidTr="00FF5807">
        <w:trPr>
          <w:trHeight w:val="587"/>
        </w:trPr>
        <w:tc>
          <w:tcPr>
            <w:tcW w:w="6771" w:type="dxa"/>
            <w:shd w:val="clear" w:color="auto" w:fill="FF99CC"/>
          </w:tcPr>
          <w:p w:rsidR="0099404F" w:rsidRPr="00FF5807" w:rsidRDefault="0099404F" w:rsidP="00FF5807">
            <w:pPr>
              <w:spacing w:after="0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คำเตือน ข้อควรระวัง</w:t>
            </w: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ข้อห้ามใช้</w:t>
            </w:r>
          </w:p>
        </w:tc>
        <w:tc>
          <w:tcPr>
            <w:tcW w:w="4677" w:type="dxa"/>
            <w:gridSpan w:val="2"/>
            <w:shd w:val="clear" w:color="auto" w:fill="FF99CC"/>
          </w:tcPr>
          <w:p w:rsidR="0099404F" w:rsidRPr="00FF5807" w:rsidRDefault="0099404F" w:rsidP="00FF5807">
            <w:pPr>
              <w:spacing w:after="0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อาการไม่พึงประสงค์</w:t>
            </w:r>
          </w:p>
        </w:tc>
        <w:tc>
          <w:tcPr>
            <w:tcW w:w="3119" w:type="dxa"/>
            <w:shd w:val="clear" w:color="auto" w:fill="FF99CC"/>
          </w:tcPr>
          <w:p w:rsidR="0099404F" w:rsidRPr="00FF5807" w:rsidRDefault="0099404F" w:rsidP="00FF580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>การติดตาม</w:t>
            </w:r>
          </w:p>
        </w:tc>
      </w:tr>
      <w:tr w:rsidR="00D80BB9" w:rsidRPr="00FF5807" w:rsidTr="00FF5807">
        <w:tc>
          <w:tcPr>
            <w:tcW w:w="6771" w:type="dxa"/>
            <w:shd w:val="clear" w:color="auto" w:fill="FFFFCC"/>
          </w:tcPr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ห้ามใช้ในผู้ป่วยที่แพ้ย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า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หรือส่วนประกอบของยานี้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ย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านี้อาจทำให้เกิดอาการง่วงซึม ไม่ควรขับขี่ยานยนต์   หรือทำงานเกี่ยวกับเครื่องจักรกล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ไม่ควรใช้ในเด็ก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เล็ก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อาจทำให้นอนไม่หลับ กระสับกระส่าย หรือชักได้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ไม่ควรใช้ใน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ผู้ป่วย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โรคหืด เพราะทำให้น้ำคัดหลั่งเหนียวหนืด   </w:t>
            </w:r>
          </w:p>
        </w:tc>
        <w:tc>
          <w:tcPr>
            <w:tcW w:w="3260" w:type="dxa"/>
            <w:shd w:val="clear" w:color="auto" w:fill="FFFFCC"/>
          </w:tcPr>
          <w:p w:rsidR="00D80BB9" w:rsidRPr="00FF5807" w:rsidRDefault="00D80BB9" w:rsidP="00FF580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459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มึนงง  เวียนศีรษะ  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ง่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วงนอน      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459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คลื่นไส้   อาเจียน  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459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ปากแห้ง คอแห้ง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tabs>
                <w:tab w:val="left" w:pos="-28"/>
                <w:tab w:val="left" w:pos="317"/>
              </w:tabs>
              <w:spacing w:after="0" w:line="240" w:lineRule="auto"/>
              <w:ind w:left="459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ปวดศีรษะ  สายตาพร่า   </w:t>
            </w:r>
          </w:p>
          <w:p w:rsidR="00D80BB9" w:rsidRPr="00FF5807" w:rsidRDefault="00D80BB9" w:rsidP="00D80BB9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กระวนกระวาย  ฝันร้าย</w:t>
            </w:r>
          </w:p>
        </w:tc>
        <w:tc>
          <w:tcPr>
            <w:tcW w:w="1417" w:type="dxa"/>
            <w:shd w:val="clear" w:color="auto" w:fill="FFFFCC"/>
          </w:tcPr>
          <w:p w:rsidR="00D80BB9" w:rsidRPr="00FF5807" w:rsidRDefault="000B0AF7" w:rsidP="001F2264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792480" cy="1530350"/>
                  <wp:effectExtent l="0" t="0" r="0" b="0"/>
                  <wp:docPr id="8" name="Picture 8" descr="inemur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 descr="inemuri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CC"/>
          </w:tcPr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อาการผื่นคัน หลังฉีดยา 15 นาที</w:t>
            </w:r>
          </w:p>
          <w:p w:rsidR="00D80BB9" w:rsidRPr="00FF5807" w:rsidRDefault="00D80BB9" w:rsidP="00FF580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ให้ซ้ำในอีก 6 ชั่วโมง ถ้าอาการไม่ดีขึ้น</w:t>
            </w:r>
          </w:p>
        </w:tc>
      </w:tr>
    </w:tbl>
    <w:p w:rsidR="00D80BB9" w:rsidRDefault="00D80BB9" w:rsidP="001F2264">
      <w:pPr>
        <w:rPr>
          <w:rFonts w:ascii="AngsanaUPC" w:hAnsi="AngsanaUPC" w:cs="AngsanaUPC"/>
          <w:sz w:val="32"/>
          <w:szCs w:val="32"/>
        </w:rPr>
      </w:pPr>
    </w:p>
    <w:p w:rsidR="00D019C1" w:rsidRDefault="00D019C1" w:rsidP="001F2264">
      <w:pPr>
        <w:rPr>
          <w:rFonts w:ascii="AngsanaUPC" w:hAnsi="AngsanaUPC" w:cs="AngsanaUPC"/>
          <w:sz w:val="32"/>
          <w:szCs w:val="32"/>
        </w:rPr>
      </w:pPr>
    </w:p>
    <w:p w:rsidR="00D019C1" w:rsidRDefault="00D019C1" w:rsidP="001F2264">
      <w:pPr>
        <w:rPr>
          <w:rFonts w:ascii="AngsanaUPC" w:hAnsi="AngsanaUPC" w:cs="AngsanaUPC"/>
          <w:sz w:val="32"/>
          <w:szCs w:val="32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631"/>
        <w:gridCol w:w="1898"/>
        <w:gridCol w:w="2409"/>
        <w:gridCol w:w="3119"/>
      </w:tblGrid>
      <w:tr w:rsidR="00D019C1" w:rsidRPr="00683E1F" w:rsidTr="00D21488">
        <w:trPr>
          <w:trHeight w:val="429"/>
        </w:trPr>
        <w:tc>
          <w:tcPr>
            <w:tcW w:w="14567" w:type="dxa"/>
            <w:gridSpan w:val="6"/>
            <w:shd w:val="clear" w:color="auto" w:fill="FF66CC"/>
          </w:tcPr>
          <w:p w:rsidR="00D019C1" w:rsidRPr="00683E1F" w:rsidRDefault="00D019C1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lastRenderedPageBreak/>
              <w:t>Dexamethasone :</w:t>
            </w: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5 mg/ml</w:t>
            </w:r>
          </w:p>
        </w:tc>
      </w:tr>
      <w:tr w:rsidR="00A51212" w:rsidRPr="00683E1F" w:rsidTr="0099404F">
        <w:trPr>
          <w:trHeight w:val="429"/>
        </w:trPr>
        <w:tc>
          <w:tcPr>
            <w:tcW w:w="3510" w:type="dxa"/>
            <w:gridSpan w:val="2"/>
            <w:shd w:val="clear" w:color="auto" w:fill="FF99CC"/>
          </w:tcPr>
          <w:p w:rsidR="00A51212" w:rsidRPr="00683E1F" w:rsidRDefault="00A51212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ความแรง</w:t>
            </w:r>
          </w:p>
        </w:tc>
        <w:tc>
          <w:tcPr>
            <w:tcW w:w="7938" w:type="dxa"/>
            <w:gridSpan w:val="3"/>
            <w:shd w:val="clear" w:color="auto" w:fill="FF99CC"/>
          </w:tcPr>
          <w:p w:rsidR="00A51212" w:rsidRPr="00683E1F" w:rsidRDefault="00A51212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ข้อบ่งใช้</w:t>
            </w:r>
          </w:p>
        </w:tc>
        <w:tc>
          <w:tcPr>
            <w:tcW w:w="3119" w:type="dxa"/>
            <w:shd w:val="clear" w:color="auto" w:fill="FF99CC"/>
          </w:tcPr>
          <w:p w:rsidR="00A51212" w:rsidRPr="00683E1F" w:rsidRDefault="00A51212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วิธีการบริหารยา</w:t>
            </w:r>
          </w:p>
        </w:tc>
      </w:tr>
      <w:tr w:rsidR="00A51212" w:rsidRPr="00683E1F" w:rsidTr="0099404F">
        <w:tc>
          <w:tcPr>
            <w:tcW w:w="3510" w:type="dxa"/>
            <w:gridSpan w:val="2"/>
            <w:shd w:val="clear" w:color="auto" w:fill="FFFFCC"/>
          </w:tcPr>
          <w:p w:rsidR="00A51212" w:rsidRPr="00683E1F" w:rsidRDefault="00A51212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สารละลาย 1 มิลลิลิตร ประกอบด้วย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Dexamethasone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5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ิลลิกรัม</w:t>
            </w:r>
          </w:p>
        </w:tc>
        <w:tc>
          <w:tcPr>
            <w:tcW w:w="7938" w:type="dxa"/>
            <w:gridSpan w:val="3"/>
            <w:shd w:val="clear" w:color="auto" w:fill="FFFFCC"/>
          </w:tcPr>
          <w:p w:rsidR="0099404F" w:rsidRDefault="00A51212" w:rsidP="00683E1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ใช้เป็นยาต้านอักเสบและแก้แพ้  </w:t>
            </w:r>
            <w:r w:rsidR="009940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รักษาอาการแพ้</w:t>
            </w:r>
            <w:r w:rsidR="0099404F"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รุนแรงหรือเรื้อรัง เช่น หอบหืด แพ้ยา</w:t>
            </w:r>
          </w:p>
          <w:p w:rsidR="00A51212" w:rsidRPr="00683E1F" w:rsidRDefault="0099404F" w:rsidP="0099404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โรคภูมิแพ้ทางผิวหนัง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B11A1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หรือกลุ่มโรคออ</w:t>
            </w:r>
            <w:proofErr w:type="spellStart"/>
            <w:r w:rsidR="00B11A1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โต้อิม</w:t>
            </w:r>
            <w:proofErr w:type="spellEnd"/>
            <w:r w:rsidR="00B11A1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มูน</w:t>
            </w:r>
          </w:p>
        </w:tc>
        <w:tc>
          <w:tcPr>
            <w:tcW w:w="3119" w:type="dxa"/>
            <w:shd w:val="clear" w:color="auto" w:fill="FFFFCC"/>
          </w:tcPr>
          <w:p w:rsidR="00A51212" w:rsidRPr="00683E1F" w:rsidRDefault="0099404F" w:rsidP="007F1D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9404F">
              <w:rPr>
                <w:rFonts w:ascii="Angsana New" w:eastAsia="Times New Roman" w:hAnsi="Angsana New" w:cs="Angsana New"/>
                <w:sz w:val="32"/>
                <w:szCs w:val="32"/>
              </w:rPr>
              <w:t>IV (</w:t>
            </w:r>
            <w:r w:rsidR="007F1DE0">
              <w:rPr>
                <w:rFonts w:ascii="Angsana New" w:eastAsia="Times New Roman" w:hAnsi="Angsana New" w:cs="Angsana New"/>
                <w:sz w:val="32"/>
                <w:szCs w:val="32"/>
              </w:rPr>
              <w:t>dilute NSS</w:t>
            </w:r>
            <w:r w:rsidRPr="009940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</w:tr>
      <w:tr w:rsidR="00A51212" w:rsidRPr="00683E1F" w:rsidTr="00D21488">
        <w:trPr>
          <w:trHeight w:val="429"/>
        </w:trPr>
        <w:tc>
          <w:tcPr>
            <w:tcW w:w="14567" w:type="dxa"/>
            <w:gridSpan w:val="6"/>
            <w:shd w:val="clear" w:color="auto" w:fill="FF99CC"/>
          </w:tcPr>
          <w:p w:rsidR="00A51212" w:rsidRPr="00683E1F" w:rsidRDefault="00A51212" w:rsidP="00683E1F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ขนาดและวิธีการใช้</w:t>
            </w:r>
          </w:p>
        </w:tc>
      </w:tr>
      <w:tr w:rsidR="00A51212" w:rsidRPr="00683E1F" w:rsidTr="00D21488">
        <w:tc>
          <w:tcPr>
            <w:tcW w:w="1668" w:type="dxa"/>
            <w:shd w:val="clear" w:color="auto" w:fill="FFFFCC"/>
          </w:tcPr>
          <w:p w:rsidR="00A51212" w:rsidRPr="00683E1F" w:rsidRDefault="000B0AF7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025525" cy="990600"/>
                  <wp:effectExtent l="0" t="0" r="0" b="0"/>
                  <wp:docPr id="9" name="Picture 9" descr="cartoon-family-icon-28022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 descr="cartoon-family-icon-2802245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gridSpan w:val="2"/>
            <w:shd w:val="clear" w:color="auto" w:fill="FFFFCC"/>
          </w:tcPr>
          <w:p w:rsidR="007F1DE0" w:rsidRDefault="00A51212" w:rsidP="00683E1F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เด็ก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D80BB9" w:rsidRPr="00D80BB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ฉีดเข้าหลอดเลือดดำอย่างช้าๆ  </w:t>
            </w:r>
            <w:r w:rsidR="00D80BB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</w:t>
            </w:r>
          </w:p>
          <w:p w:rsidR="00A51212" w:rsidRPr="00683E1F" w:rsidRDefault="00D80BB9" w:rsidP="00683E1F">
            <w:pPr>
              <w:pStyle w:val="a7"/>
              <w:ind w:left="459" w:hanging="459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ขนาด </w:t>
            </w:r>
            <w:r w:rsidR="007F1DE0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 xml:space="preserve">0.6 </w:t>
            </w:r>
            <w:r w:rsidR="00A51212" w:rsidRPr="00683E1F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</w:t>
            </w:r>
            <w:r w:rsidR="007F1DE0">
              <w:rPr>
                <w:rFonts w:ascii="AngsanaUPC" w:eastAsia="Times New Roman" w:hAnsi="AngsanaUPC" w:cs="AngsanaUPC"/>
                <w:sz w:val="32"/>
                <w:szCs w:val="32"/>
              </w:rPr>
              <w:t>mg / kg / dose</w:t>
            </w:r>
            <w:r w:rsidR="00A51212" w:rsidRPr="00683E1F">
              <w:rPr>
                <w:rFonts w:ascii="AngsanaUPC" w:eastAsia="Times New Roman" w:hAnsi="AngsanaUPC" w:cs="AngsanaUPC"/>
                <w:sz w:val="32"/>
                <w:szCs w:val="32"/>
                <w:cs/>
              </w:rPr>
              <w:t xml:space="preserve">  </w:t>
            </w:r>
          </w:p>
          <w:p w:rsidR="00A51212" w:rsidRPr="00683E1F" w:rsidRDefault="00A51212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FFFFCC"/>
          </w:tcPr>
          <w:p w:rsidR="00A51212" w:rsidRPr="00683E1F" w:rsidRDefault="000B0AF7" w:rsidP="00683E1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134110" cy="990600"/>
                  <wp:effectExtent l="0" t="0" r="0" b="0"/>
                  <wp:docPr id="10" name="Picture 10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shd w:val="clear" w:color="auto" w:fill="FFFFCC"/>
          </w:tcPr>
          <w:p w:rsidR="007F1DE0" w:rsidRDefault="00A51212" w:rsidP="007F1DE0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ผู้ใหญ่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D80BB9" w:rsidRPr="00D80BB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ฉีดเข้าหลอดเลือดดำอย่างช้าๆ  </w:t>
            </w:r>
            <w:r w:rsidR="00D80BB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</w:t>
            </w:r>
          </w:p>
          <w:p w:rsidR="00A51212" w:rsidRPr="00683E1F" w:rsidRDefault="00D80BB9" w:rsidP="007F1DE0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b/>
                <w:bCs/>
                <w:sz w:val="2"/>
                <w:szCs w:val="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ขนาด </w:t>
            </w:r>
            <w:r w:rsidR="007F1DE0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 xml:space="preserve"> 10 </w:t>
            </w:r>
            <w:r w:rsidR="007F1DE0">
              <w:rPr>
                <w:rFonts w:ascii="AngsanaUPC" w:eastAsia="Times New Roman" w:hAnsi="AngsanaUPC" w:cs="AngsanaUPC"/>
                <w:sz w:val="32"/>
                <w:szCs w:val="32"/>
              </w:rPr>
              <w:t>mg / dose</w:t>
            </w:r>
            <w:r w:rsidR="00A51212" w:rsidRPr="00683E1F">
              <w:rPr>
                <w:rFonts w:ascii="AngsanaUPC" w:eastAsia="Times New Roman" w:hAnsi="AngsanaUPC" w:cs="AngsanaUPC"/>
                <w:sz w:val="32"/>
                <w:szCs w:val="32"/>
              </w:rPr>
              <w:t xml:space="preserve"> </w:t>
            </w:r>
            <w:r w:rsidR="00A51212" w:rsidRPr="00683E1F">
              <w:rPr>
                <w:rFonts w:ascii="AngsanaUPC" w:eastAsia="Times New Roman" w:hAnsi="AngsanaUPC" w:cs="AngsanaUPC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F5807" w:rsidRPr="00FF5807" w:rsidRDefault="00FF5807" w:rsidP="00FF5807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544"/>
        <w:gridCol w:w="2126"/>
        <w:gridCol w:w="3544"/>
      </w:tblGrid>
      <w:tr w:rsidR="0099404F" w:rsidRPr="00FF5807" w:rsidTr="00EA676C">
        <w:trPr>
          <w:trHeight w:val="587"/>
        </w:trPr>
        <w:tc>
          <w:tcPr>
            <w:tcW w:w="5353" w:type="dxa"/>
            <w:shd w:val="clear" w:color="auto" w:fill="FF99CC"/>
          </w:tcPr>
          <w:p w:rsidR="0099404F" w:rsidRPr="00FF5807" w:rsidRDefault="0099404F" w:rsidP="00FF5807">
            <w:pPr>
              <w:spacing w:after="0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คำเตือน ข้อควรระวัง</w:t>
            </w: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ข้อห้ามใช้</w:t>
            </w:r>
          </w:p>
        </w:tc>
        <w:tc>
          <w:tcPr>
            <w:tcW w:w="5670" w:type="dxa"/>
            <w:gridSpan w:val="2"/>
            <w:shd w:val="clear" w:color="auto" w:fill="FF99CC"/>
          </w:tcPr>
          <w:p w:rsidR="0099404F" w:rsidRPr="00FF5807" w:rsidRDefault="0099404F" w:rsidP="00FF5807">
            <w:pPr>
              <w:spacing w:after="0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อาการไม่พึงประสงค์</w:t>
            </w:r>
          </w:p>
        </w:tc>
        <w:tc>
          <w:tcPr>
            <w:tcW w:w="3544" w:type="dxa"/>
            <w:shd w:val="clear" w:color="auto" w:fill="FF99CC"/>
          </w:tcPr>
          <w:p w:rsidR="0099404F" w:rsidRPr="00FF5807" w:rsidRDefault="0099404F" w:rsidP="00FF5807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>การติดตาม</w:t>
            </w:r>
          </w:p>
        </w:tc>
      </w:tr>
      <w:tr w:rsidR="0099404F" w:rsidRPr="00FF5807" w:rsidTr="00EA676C">
        <w:tc>
          <w:tcPr>
            <w:tcW w:w="5353" w:type="dxa"/>
            <w:shd w:val="clear" w:color="auto" w:fill="FFFFCC"/>
          </w:tcPr>
          <w:p w:rsidR="0099404F" w:rsidRPr="00FF5807" w:rsidRDefault="0099404F" w:rsidP="00FF58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ห้ามใช้ในคนที่เป็นแผล โรคติดเชื้อรา โรคติดเชื้อ</w:t>
            </w:r>
            <w:proofErr w:type="spellStart"/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ไวรัส</w:t>
            </w:r>
            <w:proofErr w:type="spellEnd"/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บางชนิด  ต้อหิน หรือคนที่แพ้ยากลุ่มนี้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ควรใช้เท่าที่จำเป็น อย่าพร่ำเพรื่อ อย่าใช้เป็นยาลดไข้ </w:t>
            </w:r>
            <w:r w:rsidR="00EA676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แก้ปวด หรือแก้อักเสบ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ควรระวังการใช้ในผู้ที่มีภาวะหัวใจล้มเหลว ไตวาย ความดันโลหิตสูง เบาหวาน</w:t>
            </w:r>
          </w:p>
        </w:tc>
        <w:tc>
          <w:tcPr>
            <w:tcW w:w="3544" w:type="dxa"/>
            <w:shd w:val="clear" w:color="auto" w:fill="FFFFCC"/>
          </w:tcPr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โรคแผล</w:t>
            </w: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ในกระเพาะอาหาร</w:t>
            </w: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กำเริบ 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น้ำตาลในเลือดสูง 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ติดเชื้อง่าย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บวม 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กระดูกผุ 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F58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แผลหายช้า </w:t>
            </w:r>
          </w:p>
        </w:tc>
        <w:tc>
          <w:tcPr>
            <w:tcW w:w="2126" w:type="dxa"/>
            <w:shd w:val="clear" w:color="auto" w:fill="FFFFCC"/>
          </w:tcPr>
          <w:p w:rsidR="0099404F" w:rsidRPr="00FF5807" w:rsidRDefault="000B0AF7" w:rsidP="008B2BEB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676C">
              <w:rPr>
                <w:rFonts w:ascii="AngsanaUPC" w:eastAsia="Times New Roman" w:hAnsi="AngsanaUPC" w:cs="AngsanaUPC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249680" cy="1626235"/>
                  <wp:effectExtent l="0" t="0" r="0" b="0"/>
                  <wp:docPr id="11" name="Picture 11" descr="218fa54275e0e31c37b4e5091d9112b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 descr="218fa54275e0e31c37b4e5091d9112ba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CC"/>
          </w:tcPr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อาการผื่นคัน หลังฉีดยา 15 นาที</w:t>
            </w:r>
          </w:p>
          <w:p w:rsidR="0099404F" w:rsidRPr="00FF5807" w:rsidRDefault="0099404F" w:rsidP="00FF580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ให้ซ้ำในอีก 6 ชั่วโมง ถ้าอาการไม่ดีขึ้น</w:t>
            </w:r>
          </w:p>
        </w:tc>
      </w:tr>
    </w:tbl>
    <w:p w:rsidR="00D019C1" w:rsidRPr="0099404F" w:rsidRDefault="00D019C1" w:rsidP="001F2264">
      <w:pPr>
        <w:rPr>
          <w:rFonts w:ascii="AngsanaUPC" w:hAnsi="AngsanaUPC" w:cs="AngsanaUPC"/>
          <w:sz w:val="32"/>
          <w:szCs w:val="32"/>
        </w:rPr>
      </w:pPr>
    </w:p>
    <w:p w:rsidR="00D21488" w:rsidRDefault="00D21488" w:rsidP="001F2264">
      <w:pPr>
        <w:rPr>
          <w:rFonts w:ascii="AngsanaUPC" w:hAnsi="AngsanaUPC" w:cs="AngsanaUPC"/>
          <w:sz w:val="32"/>
          <w:szCs w:val="32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52"/>
        <w:gridCol w:w="708"/>
        <w:gridCol w:w="1843"/>
        <w:gridCol w:w="1025"/>
        <w:gridCol w:w="1418"/>
        <w:gridCol w:w="1134"/>
        <w:gridCol w:w="1526"/>
        <w:gridCol w:w="317"/>
        <w:gridCol w:w="141"/>
        <w:gridCol w:w="284"/>
        <w:gridCol w:w="2835"/>
      </w:tblGrid>
      <w:tr w:rsidR="00D21488" w:rsidRPr="00683E1F" w:rsidTr="005756C9">
        <w:trPr>
          <w:trHeight w:val="429"/>
        </w:trPr>
        <w:tc>
          <w:tcPr>
            <w:tcW w:w="14601" w:type="dxa"/>
            <w:gridSpan w:val="12"/>
            <w:shd w:val="clear" w:color="auto" w:fill="FF33CC"/>
          </w:tcPr>
          <w:p w:rsidR="00D21488" w:rsidRPr="00683E1F" w:rsidRDefault="00D21488" w:rsidP="00320AE1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D21488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lastRenderedPageBreak/>
              <w:t xml:space="preserve">50% Dextrose </w:t>
            </w:r>
            <w:r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: 25 g/50 ml</w:t>
            </w:r>
          </w:p>
        </w:tc>
      </w:tr>
      <w:tr w:rsidR="00D21488" w:rsidRPr="00683E1F" w:rsidTr="005756C9">
        <w:trPr>
          <w:trHeight w:val="429"/>
        </w:trPr>
        <w:tc>
          <w:tcPr>
            <w:tcW w:w="4078" w:type="dxa"/>
            <w:gridSpan w:val="3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ความแรง</w:t>
            </w:r>
          </w:p>
        </w:tc>
        <w:tc>
          <w:tcPr>
            <w:tcW w:w="4286" w:type="dxa"/>
            <w:gridSpan w:val="3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ข้อบ่งใช้</w:t>
            </w:r>
          </w:p>
        </w:tc>
        <w:tc>
          <w:tcPr>
            <w:tcW w:w="2977" w:type="dxa"/>
            <w:gridSpan w:val="3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วิธีการบริหารยา</w:t>
            </w:r>
          </w:p>
        </w:tc>
        <w:tc>
          <w:tcPr>
            <w:tcW w:w="3260" w:type="dxa"/>
            <w:gridSpan w:val="3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สารละลาย</w:t>
            </w:r>
          </w:p>
        </w:tc>
      </w:tr>
      <w:tr w:rsidR="00D21488" w:rsidRPr="00683E1F" w:rsidTr="005756C9">
        <w:tc>
          <w:tcPr>
            <w:tcW w:w="4078" w:type="dxa"/>
            <w:gridSpan w:val="3"/>
            <w:shd w:val="clear" w:color="auto" w:fill="FFFFCC"/>
          </w:tcPr>
          <w:p w:rsidR="00D21488" w:rsidRPr="00683E1F" w:rsidRDefault="00D21488" w:rsidP="005756C9">
            <w:pPr>
              <w:spacing w:after="0" w:line="240" w:lineRule="auto"/>
              <w:ind w:left="176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สารละลาย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100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มิลลิลิตร ประกอบด้วย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Dextrose 50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กรัม</w:t>
            </w:r>
          </w:p>
        </w:tc>
        <w:tc>
          <w:tcPr>
            <w:tcW w:w="4286" w:type="dxa"/>
            <w:gridSpan w:val="3"/>
            <w:shd w:val="clear" w:color="auto" w:fill="FFFFCC"/>
          </w:tcPr>
          <w:p w:rsidR="00D21488" w:rsidRDefault="00D21488" w:rsidP="00D21488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2148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ใช้ในกรณ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ีที่ต้องการพลังงาน</w:t>
            </w:r>
            <w:r w:rsidR="00476CF2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อย่างรวดเร็ว  </w:t>
            </w:r>
          </w:p>
          <w:p w:rsidR="00D21488" w:rsidRDefault="00D21488" w:rsidP="00D21488">
            <w:pPr>
              <w:spacing w:after="0" w:line="240" w:lineRule="auto"/>
              <w:ind w:left="31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3F"/>
            </w:r>
            <w:r w:rsidRPr="00D2148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ผู้ป่วยภาวะน้ำตาลในเลือดต่ำ</w:t>
            </w:r>
          </w:p>
          <w:p w:rsidR="00D21488" w:rsidRPr="00683E1F" w:rsidRDefault="00D21488" w:rsidP="00D21488">
            <w:pPr>
              <w:spacing w:after="0" w:line="240" w:lineRule="auto"/>
              <w:ind w:left="31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3F"/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ผู้ป่วยเมาสุรา</w:t>
            </w:r>
          </w:p>
        </w:tc>
        <w:tc>
          <w:tcPr>
            <w:tcW w:w="2977" w:type="dxa"/>
            <w:gridSpan w:val="3"/>
            <w:shd w:val="clear" w:color="auto" w:fill="FFFFCC"/>
          </w:tcPr>
          <w:p w:rsidR="00D21488" w:rsidRPr="00683E1F" w:rsidRDefault="00E73AC3" w:rsidP="00787E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73AC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IV </w:t>
            </w:r>
          </w:p>
        </w:tc>
        <w:tc>
          <w:tcPr>
            <w:tcW w:w="3260" w:type="dxa"/>
            <w:gridSpan w:val="3"/>
            <w:shd w:val="clear" w:color="auto" w:fill="FFFFCC"/>
          </w:tcPr>
          <w:p w:rsidR="00831C8F" w:rsidRDefault="00831C8F" w:rsidP="00831C8F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สารน้ำ :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SWI, NSS </w:t>
            </w:r>
          </w:p>
          <w:p w:rsidR="00D21488" w:rsidRPr="00CE1C8F" w:rsidRDefault="00D21488" w:rsidP="00CE1C8F">
            <w:pPr>
              <w:tabs>
                <w:tab w:val="left" w:pos="22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21488" w:rsidRPr="00683E1F" w:rsidTr="005756C9">
        <w:trPr>
          <w:trHeight w:val="429"/>
        </w:trPr>
        <w:tc>
          <w:tcPr>
            <w:tcW w:w="14601" w:type="dxa"/>
            <w:gridSpan w:val="12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ขนาดและวิธีการใช้</w:t>
            </w:r>
          </w:p>
        </w:tc>
      </w:tr>
      <w:tr w:rsidR="00D21488" w:rsidRPr="00683E1F" w:rsidTr="00AC5C78">
        <w:tc>
          <w:tcPr>
            <w:tcW w:w="1418" w:type="dxa"/>
            <w:shd w:val="clear" w:color="auto" w:fill="FFFFCC"/>
          </w:tcPr>
          <w:p w:rsidR="00D21488" w:rsidRPr="00683E1F" w:rsidRDefault="000B0AF7" w:rsidP="00792C8E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716280" cy="990600"/>
                  <wp:effectExtent l="0" t="0" r="0" b="0"/>
                  <wp:docPr id="12" name="Picture 12" descr="cartoon-family-icon-280224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 descr="cartoon-family-icon-28022451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4"/>
            <w:shd w:val="clear" w:color="auto" w:fill="FFFFCC"/>
          </w:tcPr>
          <w:p w:rsidR="000274F3" w:rsidRDefault="00D21488" w:rsidP="00E73AC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เด็ก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</w:p>
          <w:p w:rsidR="00787ECF" w:rsidRDefault="000274F3" w:rsidP="00E73AC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 2" w:char="F03F"/>
            </w:r>
            <w:r w:rsidR="00E73AC3" w:rsidRPr="00E73AC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ฉีดเข้าหลอดเลือดดำ</w:t>
            </w:r>
            <w:r w:rsidR="00E73AC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787ECF" w:rsidRDefault="00787ECF" w:rsidP="00787ECF">
            <w:pPr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459" w:hanging="142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ทารก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Symbol" w:char="F03C"/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:</w:t>
            </w:r>
            <w:r w:rsidR="00E73AC3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0.25-0.5 กรัม</w:t>
            </w:r>
            <w:r w:rsidR="00E73AC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/</w:t>
            </w:r>
            <w:r w:rsidR="000274F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กก.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(สูงสุด 25 กรัม)</w:t>
            </w:r>
          </w:p>
          <w:p w:rsidR="00787ECF" w:rsidRDefault="00787ECF" w:rsidP="00787ECF">
            <w:pPr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6 เดือน-10 ปี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0.5-1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กรัม/กก. (สูงสุด 25 กรั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ม)</w:t>
            </w:r>
          </w:p>
          <w:p w:rsidR="005756C9" w:rsidRPr="005756C9" w:rsidRDefault="005756C9" w:rsidP="005756C9">
            <w:pPr>
              <w:tabs>
                <w:tab w:val="left" w:pos="31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" w:char="F04A"/>
            </w: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" w:char="F04A"/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ควรเจือจางให้มีความเข้มข้น 12.5-25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ก่อนให้ยา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" w:char="F04A"/>
            </w: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" w:char="F04A"/>
            </w:r>
          </w:p>
          <w:p w:rsidR="005756C9" w:rsidRDefault="005756C9" w:rsidP="005756C9">
            <w:pPr>
              <w:tabs>
                <w:tab w:val="left" w:pos="31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**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</w:rPr>
              <w:t>12.5%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</w:rPr>
              <w:t>Dextrose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47921">
              <w:rPr>
                <w:rFonts w:ascii="Angsana New" w:eastAsia="Times New Roman" w:hAnsi="Angsana New" w:cs="Angsana New"/>
                <w:sz w:val="32"/>
                <w:szCs w:val="32"/>
              </w:rPr>
              <w:t>=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50</w:t>
            </w:r>
            <w:r w:rsidR="00847921" w:rsidRP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% </w:t>
            </w:r>
            <w:r w:rsidR="00847921" w:rsidRPr="00847921">
              <w:rPr>
                <w:rFonts w:ascii="Angsana New" w:eastAsia="Times New Roman" w:hAnsi="Angsana New" w:cs="Angsana New"/>
                <w:sz w:val="32"/>
                <w:szCs w:val="32"/>
              </w:rPr>
              <w:t>Dextrose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มล.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+ 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NSS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75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มล</w:t>
            </w:r>
            <w:proofErr w:type="gramStart"/>
            <w:r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*</w:t>
            </w:r>
            <w:proofErr w:type="gramEnd"/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*</w:t>
            </w:r>
            <w:r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</w:t>
            </w:r>
          </w:p>
          <w:p w:rsidR="00D21488" w:rsidRPr="00E73AC3" w:rsidRDefault="00847921" w:rsidP="00847921">
            <w:pPr>
              <w:tabs>
                <w:tab w:val="left" w:pos="31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**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Dextrose =</w:t>
            </w:r>
            <w:r>
              <w:t xml:space="preserve"> </w:t>
            </w:r>
            <w:r w:rsidRPr="008479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50% Dextrose 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มล.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+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</w:rPr>
              <w:t>NSS</w:t>
            </w:r>
            <w:r w:rsidR="005756C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50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มล.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**</w:t>
            </w:r>
            <w:r w:rsidR="005756C9" w:rsidRPr="00831C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  <w:shd w:val="clear" w:color="auto" w:fill="FFFFCC"/>
          </w:tcPr>
          <w:p w:rsidR="00D21488" w:rsidRPr="00683E1F" w:rsidRDefault="000B0AF7" w:rsidP="00792C8E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753110" cy="929640"/>
                  <wp:effectExtent l="0" t="0" r="0" b="0"/>
                  <wp:docPr id="13" name="Picture 13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6"/>
            <w:shd w:val="clear" w:color="auto" w:fill="FFFFCC"/>
          </w:tcPr>
          <w:p w:rsidR="00FF6AD8" w:rsidRDefault="00D21488" w:rsidP="00FF6AD8">
            <w:pPr>
              <w:tabs>
                <w:tab w:val="left" w:pos="224"/>
              </w:tabs>
              <w:spacing w:after="0" w:line="240" w:lineRule="auto"/>
              <w:ind w:left="743" w:hanging="709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ผู้ใหญ่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</w:p>
          <w:p w:rsidR="00847921" w:rsidRDefault="000C541A" w:rsidP="000C541A">
            <w:pPr>
              <w:tabs>
                <w:tab w:val="left" w:pos="224"/>
              </w:tabs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3F"/>
            </w:r>
            <w:r w:rsidR="00FF6AD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ฉีดเข้า</w:t>
            </w:r>
            <w:r w:rsidR="00FF6AD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หลอดเลือดดำอย่างเร็วปริมาณ 10-20 มล. แล้วจึงฉีดสารละลายต่อจนครบ 50 มล. 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ติดตามระดับกลูโคส    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Symbol" w:char="F03C"/>
            </w:r>
            <w:r w:rsid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7</w:t>
            </w:r>
            <w:r w:rsidR="00847921" w:rsidRP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มก./ดล.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ให้ฉีดสารละลาย 5</w:t>
            </w:r>
            <w:r w:rsid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0% </w:t>
            </w:r>
            <w:r w:rsidR="00847921" w:rsidRPr="008479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Dextrose </w:t>
            </w:r>
            <w:r w:rsidR="00847921" w:rsidRP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ซ้ำ  </w:t>
            </w:r>
            <w:r w:rsid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                </w:t>
            </w:r>
          </w:p>
          <w:p w:rsidR="00847921" w:rsidRPr="008D4311" w:rsidRDefault="000C541A" w:rsidP="00847921">
            <w:pPr>
              <w:tabs>
                <w:tab w:val="left" w:pos="224"/>
              </w:tabs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3F"/>
            </w:r>
            <w:r w:rsidR="0084792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จากนั้นให้สาร</w:t>
            </w:r>
            <w:r w:rsidR="0084792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ละลาย</w:t>
            </w:r>
            <w:r w:rsidR="000274F3" w:rsidRPr="000274F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</w:t>
            </w:r>
            <w:r w:rsidR="0082273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2273F" w:rsidRPr="0082273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5%</w:t>
            </w:r>
            <w:r w:rsidR="0082273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2273F" w:rsidRPr="0082273F">
              <w:rPr>
                <w:rFonts w:ascii="Angsana New" w:eastAsia="Times New Roman" w:hAnsi="Angsana New" w:cs="Angsana New"/>
                <w:sz w:val="32"/>
                <w:szCs w:val="32"/>
              </w:rPr>
              <w:t>D/N/</w:t>
            </w:r>
            <w:r w:rsidR="0082273F" w:rsidRPr="0082273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2 </w:t>
            </w:r>
            <w:r w:rsidR="00310F8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ตามความเหมาะสม</w:t>
            </w:r>
          </w:p>
          <w:p w:rsidR="00D21488" w:rsidRPr="00847921" w:rsidRDefault="00D21488" w:rsidP="00AC5C78">
            <w:pPr>
              <w:tabs>
                <w:tab w:val="left" w:pos="224"/>
              </w:tabs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21488" w:rsidRPr="00683E1F" w:rsidTr="005756C9">
        <w:trPr>
          <w:trHeight w:val="429"/>
        </w:trPr>
        <w:tc>
          <w:tcPr>
            <w:tcW w:w="5921" w:type="dxa"/>
            <w:gridSpan w:val="4"/>
            <w:shd w:val="clear" w:color="auto" w:fill="FF99CC"/>
          </w:tcPr>
          <w:p w:rsidR="00D21488" w:rsidRPr="00683E1F" w:rsidRDefault="00D21488" w:rsidP="00792C8E">
            <w:pPr>
              <w:pStyle w:val="a7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คำเตือน ข้อควรระวัง</w:t>
            </w: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ข้อห้ามใช้</w:t>
            </w:r>
          </w:p>
        </w:tc>
        <w:tc>
          <w:tcPr>
            <w:tcW w:w="5103" w:type="dxa"/>
            <w:gridSpan w:val="4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อาการไม่พึงประสงค์</w:t>
            </w:r>
          </w:p>
        </w:tc>
        <w:tc>
          <w:tcPr>
            <w:tcW w:w="3577" w:type="dxa"/>
            <w:gridSpan w:val="4"/>
            <w:shd w:val="clear" w:color="auto" w:fill="FF99CC"/>
          </w:tcPr>
          <w:p w:rsidR="00D21488" w:rsidRPr="00683E1F" w:rsidRDefault="00D21488" w:rsidP="00792C8E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>การติดตาม</w:t>
            </w:r>
          </w:p>
        </w:tc>
      </w:tr>
      <w:tr w:rsidR="00F46544" w:rsidRPr="00FF5807" w:rsidTr="00F33709">
        <w:tc>
          <w:tcPr>
            <w:tcW w:w="5921" w:type="dxa"/>
            <w:gridSpan w:val="4"/>
            <w:shd w:val="clear" w:color="auto" w:fill="FFFFCC"/>
          </w:tcPr>
          <w:p w:rsidR="00F46544" w:rsidRDefault="00F46544" w:rsidP="00F4654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5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การให้ยาแบบ </w:t>
            </w:r>
            <w:r w:rsidRPr="00F4654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IV Infusion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ต้องให้ช้าๆผ่านเส้นเลือ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</w:t>
            </w:r>
            <w:r w:rsidRPr="00F465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ขนาดใหญ่</w:t>
            </w:r>
          </w:p>
          <w:p w:rsidR="00B11A16" w:rsidRDefault="00F46544" w:rsidP="00B11A16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hanging="78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5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อาจทำให้รู้สึกร้อนในตัว เนื่องจากมีความเข้มข้นสูง</w:t>
            </w:r>
          </w:p>
          <w:p w:rsidR="00F46544" w:rsidRPr="00B11A16" w:rsidRDefault="00F46544" w:rsidP="00B11A16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51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A1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ถ้าเครื่องมือฉีดยาไม่สะอาด อาจทำให้มีอาการ</w:t>
            </w:r>
            <w:r w:rsidRPr="00B11A1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</w:t>
            </w:r>
            <w:r w:rsidR="00B11A1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นาวสั่</w:t>
            </w:r>
            <w:r w:rsidR="00B11A16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</w:t>
            </w:r>
            <w:r w:rsidRPr="00B11A1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หรือหลอดเลือดดำอักเสบได้</w:t>
            </w:r>
          </w:p>
        </w:tc>
        <w:tc>
          <w:tcPr>
            <w:tcW w:w="3577" w:type="dxa"/>
            <w:gridSpan w:val="3"/>
            <w:shd w:val="clear" w:color="auto" w:fill="FFFFCC"/>
          </w:tcPr>
          <w:p w:rsidR="00F33709" w:rsidRDefault="00F46544" w:rsidP="00F33709">
            <w:pPr>
              <w:numPr>
                <w:ilvl w:val="0"/>
                <w:numId w:val="8"/>
              </w:numPr>
              <w:spacing w:after="0" w:line="240" w:lineRule="auto"/>
              <w:ind w:left="350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5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อาจเกิดอาการเจ็บปวด  ระคายเคืองเส้นเลือด หรือหลอดเลือดดำอักเสบตรงบริเวณที่ให้ยา</w:t>
            </w:r>
          </w:p>
          <w:p w:rsidR="00F46544" w:rsidRPr="00F33709" w:rsidRDefault="00F46544" w:rsidP="00F33709">
            <w:pPr>
              <w:numPr>
                <w:ilvl w:val="0"/>
                <w:numId w:val="8"/>
              </w:numPr>
              <w:spacing w:after="0" w:line="240" w:lineRule="auto"/>
              <w:ind w:left="350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3370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อาจเกิดภาวะน้ำตาลในเลือดสูง และปัสสาวะมีสีน้ำตาลมากกว่าปกติ</w:t>
            </w:r>
          </w:p>
        </w:tc>
        <w:tc>
          <w:tcPr>
            <w:tcW w:w="1984" w:type="dxa"/>
            <w:gridSpan w:val="3"/>
            <w:shd w:val="clear" w:color="auto" w:fill="FFFFCC"/>
          </w:tcPr>
          <w:p w:rsidR="00F46544" w:rsidRPr="00FF5807" w:rsidRDefault="000B0AF7" w:rsidP="00416BAC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46544">
              <w:rPr>
                <w:rFonts w:ascii="AngsanaUPC" w:eastAsia="Times New Roman" w:hAnsi="AngsanaUPC" w:cs="AngsanaUPC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127760" cy="1495425"/>
                  <wp:effectExtent l="0" t="0" r="0" b="0"/>
                  <wp:docPr id="14" name="Picture 14" descr="dibujos-imagenes-foto-mareo-p118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 descr="dibujos-imagenes-foto-mareo-p11818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F46544" w:rsidRDefault="00F46544" w:rsidP="00F46544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DTX </w:t>
            </w:r>
            <w:r w:rsidR="00F33709">
              <w:rPr>
                <w:rFonts w:ascii="Angsana New" w:eastAsia="Times New Roman" w:hAnsi="Angsana New" w:cs="Angsana New"/>
                <w:sz w:val="30"/>
                <w:szCs w:val="30"/>
              </w:rPr>
              <w:sym w:font="Symbol" w:char="F03E"/>
            </w:r>
            <w:r w:rsid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80 </w:t>
            </w:r>
            <w:r w:rsidRPr="00F4654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มก</w:t>
            </w:r>
            <w:proofErr w:type="gramStart"/>
            <w:r w:rsidRPr="00F4654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./</w:t>
            </w:r>
            <w:proofErr w:type="gramEnd"/>
            <w:r w:rsidRPr="00F4654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ดล.</w:t>
            </w:r>
            <w:r w:rsid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ทุก 15 นาที</w:t>
            </w:r>
          </w:p>
          <w:p w:rsidR="00F46544" w:rsidRPr="005756C9" w:rsidRDefault="00F46544" w:rsidP="005756C9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4654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ภาวะ</w:t>
            </w:r>
            <w:r w:rsidRPr="00F46544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hypoglycemia </w:t>
            </w:r>
            <w:r w:rsidRPr="00F46544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ได้แก่ อาการ</w:t>
            </w:r>
            <w:r w:rsidRPr="005756C9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กระวนกระวาย</w:t>
            </w:r>
            <w:r w:rsidR="005756C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  </w:t>
            </w:r>
            <w:r w:rsidRPr="005756C9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ใจสั่น  หน้าซีด  ปวดศีรษะ เหงื่อออก</w:t>
            </w:r>
          </w:p>
        </w:tc>
      </w:tr>
      <w:tr w:rsidR="00476CF2" w:rsidRPr="00683E1F" w:rsidTr="005756C9">
        <w:trPr>
          <w:trHeight w:val="429"/>
        </w:trPr>
        <w:tc>
          <w:tcPr>
            <w:tcW w:w="14601" w:type="dxa"/>
            <w:gridSpan w:val="12"/>
            <w:shd w:val="clear" w:color="auto" w:fill="FF66CC"/>
          </w:tcPr>
          <w:p w:rsidR="00476CF2" w:rsidRPr="00683E1F" w:rsidRDefault="00476CF2" w:rsidP="00476CF2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proofErr w:type="spellStart"/>
            <w:r w:rsidRPr="00476CF2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lastRenderedPageBreak/>
              <w:t>Isosorbide</w:t>
            </w:r>
            <w:proofErr w:type="spellEnd"/>
            <w:r w:rsidRPr="00476CF2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476CF2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Dinitrate</w:t>
            </w:r>
            <w:proofErr w:type="spellEnd"/>
            <w:r w:rsidRPr="00476CF2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SL</w:t>
            </w:r>
            <w:r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 xml:space="preserve"> </w:t>
            </w: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:</w:t>
            </w:r>
            <w:r w:rsidRPr="00683E1F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  <w:t>5 mg/tab</w:t>
            </w:r>
          </w:p>
        </w:tc>
      </w:tr>
      <w:tr w:rsidR="00476CF2" w:rsidRPr="00683E1F" w:rsidTr="00F33709">
        <w:trPr>
          <w:trHeight w:val="429"/>
        </w:trPr>
        <w:tc>
          <w:tcPr>
            <w:tcW w:w="4078" w:type="dxa"/>
            <w:gridSpan w:val="3"/>
            <w:shd w:val="clear" w:color="auto" w:fill="FF99CC"/>
          </w:tcPr>
          <w:p w:rsidR="00476CF2" w:rsidRPr="00683E1F" w:rsidRDefault="00476CF2" w:rsidP="00416BAC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ความแรง</w:t>
            </w:r>
          </w:p>
        </w:tc>
        <w:tc>
          <w:tcPr>
            <w:tcW w:w="7688" w:type="dxa"/>
            <w:gridSpan w:val="8"/>
            <w:shd w:val="clear" w:color="auto" w:fill="FF99CC"/>
          </w:tcPr>
          <w:p w:rsidR="00476CF2" w:rsidRPr="00683E1F" w:rsidRDefault="00476CF2" w:rsidP="00416BAC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ข้อบ่งใช้</w:t>
            </w:r>
          </w:p>
        </w:tc>
        <w:tc>
          <w:tcPr>
            <w:tcW w:w="2835" w:type="dxa"/>
            <w:shd w:val="clear" w:color="auto" w:fill="FF99CC"/>
          </w:tcPr>
          <w:p w:rsidR="00476CF2" w:rsidRPr="00683E1F" w:rsidRDefault="00476CF2" w:rsidP="00416BAC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วิธีการบริหารยา</w:t>
            </w:r>
          </w:p>
        </w:tc>
      </w:tr>
      <w:tr w:rsidR="00476CF2" w:rsidRPr="00683E1F" w:rsidTr="00F33709">
        <w:tc>
          <w:tcPr>
            <w:tcW w:w="4078" w:type="dxa"/>
            <w:gridSpan w:val="3"/>
            <w:shd w:val="clear" w:color="auto" w:fill="FFFFCC"/>
          </w:tcPr>
          <w:p w:rsidR="00476CF2" w:rsidRPr="00683E1F" w:rsidRDefault="00476CF2" w:rsidP="00476CF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ยา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1</w:t>
            </w:r>
            <w:r w:rsidR="00F3370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เม็ด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ประกอบด้วย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                         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 </w:t>
            </w:r>
            <w:proofErr w:type="spellStart"/>
            <w:r>
              <w:rPr>
                <w:rFonts w:ascii="Angsana New" w:eastAsia="Times New Roman" w:hAnsi="Angsana New" w:cs="Angsana New"/>
                <w:sz w:val="32"/>
                <w:szCs w:val="32"/>
              </w:rPr>
              <w:t>Isossorbide</w:t>
            </w:r>
            <w:proofErr w:type="spellEnd"/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eastAsia="Times New Roman" w:hAnsi="Angsana New" w:cs="Angsana New"/>
                <w:sz w:val="32"/>
                <w:szCs w:val="32"/>
              </w:rPr>
              <w:t>Dinitrate</w:t>
            </w:r>
            <w:proofErr w:type="spellEnd"/>
            <w:r w:rsidRPr="00683E1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5 </w:t>
            </w:r>
            <w:r w:rsidRPr="00683E1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</w:t>
            </w:r>
            <w:r w:rsidRPr="00683E1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ิลลิกรัม</w:t>
            </w:r>
          </w:p>
        </w:tc>
        <w:tc>
          <w:tcPr>
            <w:tcW w:w="7688" w:type="dxa"/>
            <w:gridSpan w:val="8"/>
            <w:shd w:val="clear" w:color="auto" w:fill="FFFFCC"/>
          </w:tcPr>
          <w:p w:rsidR="00476CF2" w:rsidRPr="00683E1F" w:rsidRDefault="00476CF2" w:rsidP="00476CF2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ใช้เพื่อป้องกันการเกิดอาการปวดเค้นหัวใจและเพื่อรักษาโรคของหลอดเลือดหัวใจ</w:t>
            </w:r>
          </w:p>
        </w:tc>
        <w:tc>
          <w:tcPr>
            <w:tcW w:w="2835" w:type="dxa"/>
            <w:shd w:val="clear" w:color="auto" w:fill="FFFFCC"/>
          </w:tcPr>
          <w:p w:rsidR="00476CF2" w:rsidRPr="00683E1F" w:rsidRDefault="00476CF2" w:rsidP="00416B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อมใต้ลิ้น</w:t>
            </w:r>
          </w:p>
        </w:tc>
      </w:tr>
      <w:tr w:rsidR="00476CF2" w:rsidRPr="00683E1F" w:rsidTr="005756C9">
        <w:trPr>
          <w:trHeight w:val="429"/>
        </w:trPr>
        <w:tc>
          <w:tcPr>
            <w:tcW w:w="14601" w:type="dxa"/>
            <w:gridSpan w:val="12"/>
            <w:shd w:val="clear" w:color="auto" w:fill="FF99CC"/>
          </w:tcPr>
          <w:p w:rsidR="00476CF2" w:rsidRPr="00683E1F" w:rsidRDefault="00476CF2" w:rsidP="00416BAC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683E1F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ขนาดและวิธีการใช้</w:t>
            </w:r>
          </w:p>
        </w:tc>
      </w:tr>
      <w:tr w:rsidR="00476CF2" w:rsidRPr="00683E1F" w:rsidTr="005756C9">
        <w:tc>
          <w:tcPr>
            <w:tcW w:w="3370" w:type="dxa"/>
            <w:gridSpan w:val="2"/>
            <w:shd w:val="clear" w:color="auto" w:fill="FFFFCC"/>
          </w:tcPr>
          <w:p w:rsidR="00476CF2" w:rsidRPr="00683E1F" w:rsidRDefault="000B0AF7" w:rsidP="00416BA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3E1F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591310" cy="1319530"/>
                  <wp:effectExtent l="0" t="0" r="0" b="0"/>
                  <wp:docPr id="15" name="Picture 15" descr="cartoon-family-icon-280224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" descr="cartoon-family-icon-28022451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1" w:type="dxa"/>
            <w:gridSpan w:val="10"/>
            <w:shd w:val="clear" w:color="auto" w:fill="FFFFCC"/>
          </w:tcPr>
          <w:p w:rsidR="00476CF2" w:rsidRDefault="00476CF2" w:rsidP="00476CF2">
            <w:pPr>
              <w:pStyle w:val="a7"/>
              <w:numPr>
                <w:ilvl w:val="0"/>
                <w:numId w:val="11"/>
              </w:numPr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นั่งลงบนเก้าอี้ที่มีพนักพิง หรือนั่งกับพื้นให้หลังพิงกำแพง</w:t>
            </w:r>
          </w:p>
          <w:p w:rsidR="00476CF2" w:rsidRDefault="00476CF2" w:rsidP="00476CF2">
            <w:pPr>
              <w:pStyle w:val="a7"/>
              <w:numPr>
                <w:ilvl w:val="0"/>
                <w:numId w:val="11"/>
              </w:numPr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วางยา 1 เม็ด ไว้บริเวณใต้ลิ้น รอให้ยาค่อยๆละลาย ห้ามกลืนน้ำลาย ห้ามเคี้ยวแบ่งเม็ดยาหรือรับประทานเครื่องดื่มใดๆ อาการเจ็บอกควรบรรเทาลงภายใน 2-3 นาที</w:t>
            </w:r>
          </w:p>
          <w:p w:rsidR="00D675C8" w:rsidRDefault="00476CF2" w:rsidP="00D675C8">
            <w:pPr>
              <w:pStyle w:val="a7"/>
              <w:numPr>
                <w:ilvl w:val="0"/>
                <w:numId w:val="11"/>
              </w:numPr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หากหลังจากอมยาเม็ดแรกแล้ว 5 นาที อาการเจ็บอกยัง</w:t>
            </w:r>
            <w:r w:rsidR="00B45BE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</w:t>
            </w: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ม่ดีขึ้น ให้อมยาเม็ดที่สอง โดยทำซ้ำขั้นตอนที่ 2</w:t>
            </w:r>
          </w:p>
          <w:p w:rsidR="00476CF2" w:rsidRPr="00D675C8" w:rsidRDefault="00D675C8" w:rsidP="00D675C8">
            <w:pPr>
              <w:pStyle w:val="a7"/>
              <w:numPr>
                <w:ilvl w:val="0"/>
                <w:numId w:val="11"/>
              </w:numPr>
              <w:ind w:left="317" w:hanging="28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</w:t>
            </w:r>
            <w:r w:rsidR="00476CF2" w:rsidRPr="00D675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ากหลังจากอมยาเม็ดที่สองครบ 5 นาทีแล้ว อาการเจ็บอกไม่ดีขึ้น ให้อมยาเม็ดที่ 3 และรีบไปโรงพยาบาล</w:t>
            </w:r>
          </w:p>
        </w:tc>
      </w:tr>
    </w:tbl>
    <w:p w:rsidR="00476CF2" w:rsidRPr="00FF5807" w:rsidRDefault="00476CF2" w:rsidP="00476CF2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843"/>
        <w:gridCol w:w="4394"/>
      </w:tblGrid>
      <w:tr w:rsidR="00476CF2" w:rsidRPr="00FF5807" w:rsidTr="00F33709">
        <w:trPr>
          <w:trHeight w:val="587"/>
        </w:trPr>
        <w:tc>
          <w:tcPr>
            <w:tcW w:w="5070" w:type="dxa"/>
            <w:shd w:val="clear" w:color="auto" w:fill="FF99CC"/>
          </w:tcPr>
          <w:p w:rsidR="00476CF2" w:rsidRPr="00FF5807" w:rsidRDefault="00476CF2" w:rsidP="00416BAC">
            <w:pPr>
              <w:spacing w:after="0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คำเตือน ข้อควรระวัง</w:t>
            </w: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ข้อห้ามใช้</w:t>
            </w:r>
          </w:p>
        </w:tc>
        <w:tc>
          <w:tcPr>
            <w:tcW w:w="5103" w:type="dxa"/>
            <w:gridSpan w:val="2"/>
            <w:shd w:val="clear" w:color="auto" w:fill="FF99CC"/>
          </w:tcPr>
          <w:p w:rsidR="00476CF2" w:rsidRPr="00FF5807" w:rsidRDefault="00476CF2" w:rsidP="00416BAC">
            <w:pPr>
              <w:spacing w:after="0"/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F5807"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  <w:t>อาการไม่พึงประสงค์</w:t>
            </w:r>
          </w:p>
        </w:tc>
        <w:tc>
          <w:tcPr>
            <w:tcW w:w="4394" w:type="dxa"/>
            <w:shd w:val="clear" w:color="auto" w:fill="FF99CC"/>
          </w:tcPr>
          <w:p w:rsidR="00476CF2" w:rsidRPr="00FF5807" w:rsidRDefault="00476CF2" w:rsidP="00416BAC">
            <w:pPr>
              <w:pStyle w:val="a7"/>
              <w:jc w:val="center"/>
              <w:rPr>
                <w:rFonts w:ascii="JasmineUPC" w:eastAsia="Times New Roman" w:hAnsi="JasmineUPC" w:cs="JasmineUPC"/>
                <w:b/>
                <w:bCs/>
                <w:sz w:val="48"/>
                <w:szCs w:val="48"/>
                <w:cs/>
              </w:rPr>
            </w:pPr>
            <w:r w:rsidRPr="00FF5807">
              <w:rPr>
                <w:rFonts w:ascii="JasmineUPC" w:eastAsia="Times New Roman" w:hAnsi="JasmineUPC" w:cs="JasmineUPC" w:hint="cs"/>
                <w:b/>
                <w:bCs/>
                <w:sz w:val="48"/>
                <w:szCs w:val="48"/>
                <w:cs/>
              </w:rPr>
              <w:t>การติดตาม</w:t>
            </w:r>
          </w:p>
        </w:tc>
      </w:tr>
      <w:tr w:rsidR="00476CF2" w:rsidRPr="00FF5807" w:rsidTr="00F33709">
        <w:tc>
          <w:tcPr>
            <w:tcW w:w="5070" w:type="dxa"/>
            <w:shd w:val="clear" w:color="auto" w:fill="FFFFCC"/>
          </w:tcPr>
          <w:p w:rsidR="00F33709" w:rsidRDefault="00476CF2" w:rsidP="00F33709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ยานี้ทำให้ใจสั่นและความดันเลือดตก ทำให้หน้ามืด</w:t>
            </w:r>
            <w:r w:rsidR="00F3370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เป็นลมได้  จึงควรอม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ยาในท่านั่ง</w:t>
            </w:r>
          </w:p>
          <w:p w:rsidR="00476CF2" w:rsidRPr="00FF5807" w:rsidRDefault="00476CF2" w:rsidP="00F3370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(อย่าอมยาในท่ายืน)</w:t>
            </w:r>
          </w:p>
        </w:tc>
        <w:tc>
          <w:tcPr>
            <w:tcW w:w="3260" w:type="dxa"/>
            <w:shd w:val="clear" w:color="auto" w:fill="FFFFCC"/>
          </w:tcPr>
          <w:p w:rsidR="00476CF2" w:rsidRDefault="00476CF2" w:rsidP="00476CF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ปวดศีรษะ หน้าแดง ร้อนวูบวาบ </w:t>
            </w:r>
          </w:p>
          <w:p w:rsidR="00476CF2" w:rsidRPr="00FF5807" w:rsidRDefault="00476CF2" w:rsidP="00476CF2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76CF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คลื่นไส้ อาเจียน ไม่สบายท้อง</w:t>
            </w:r>
          </w:p>
        </w:tc>
        <w:tc>
          <w:tcPr>
            <w:tcW w:w="1843" w:type="dxa"/>
            <w:shd w:val="clear" w:color="auto" w:fill="FFFFCC"/>
          </w:tcPr>
          <w:p w:rsidR="00476CF2" w:rsidRPr="00FF5807" w:rsidRDefault="000B0AF7" w:rsidP="00416BAC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F46544">
              <w:rPr>
                <w:rFonts w:ascii="AngsanaUPC" w:eastAsia="Times New Roman" w:hAnsi="AngsanaUPC" w:cs="AngsanaUPC"/>
                <w:noProof/>
                <w:sz w:val="32"/>
                <w:szCs w:val="32"/>
                <w:cs/>
              </w:rPr>
              <w:drawing>
                <wp:inline distT="0" distB="0" distL="0" distR="0">
                  <wp:extent cx="960120" cy="1258570"/>
                  <wp:effectExtent l="0" t="0" r="0" b="0"/>
                  <wp:docPr id="16" name="Picture 16" descr="dizz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 descr="dizzy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CC"/>
          </w:tcPr>
          <w:p w:rsidR="00F33709" w:rsidRDefault="00476CF2" w:rsidP="00F33709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FF5807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อาการ</w:t>
            </w:r>
            <w:r w:rsidR="00F33709" w:rsidRPr="00F33709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อาการปวดเค้นหัวใจ</w:t>
            </w:r>
            <w:r w:rsid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หลังอมทุกยา </w:t>
            </w:r>
            <w:r w:rsidRPr="00FF5807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5 นาที</w:t>
            </w:r>
          </w:p>
          <w:p w:rsidR="00476CF2" w:rsidRPr="00F33709" w:rsidRDefault="00476CF2" w:rsidP="00F33709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ถ้าอาการไม่ดีขึ้น</w:t>
            </w:r>
            <w:r w:rsid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รี</w:t>
            </w:r>
            <w:r w:rsidR="00F33709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บ</w:t>
            </w:r>
            <w:r w:rsidR="00F3370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นำส่ง</w:t>
            </w:r>
            <w:r w:rsidR="00F33709" w:rsidRPr="00F33709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โรงพยาบาล</w:t>
            </w:r>
          </w:p>
        </w:tc>
      </w:tr>
    </w:tbl>
    <w:p w:rsidR="00D21488" w:rsidRPr="00D019C1" w:rsidRDefault="00D21488" w:rsidP="001F2264">
      <w:pPr>
        <w:rPr>
          <w:rFonts w:ascii="AngsanaUPC" w:hAnsi="AngsanaUPC" w:cs="AngsanaUPC"/>
          <w:sz w:val="32"/>
          <w:szCs w:val="32"/>
        </w:rPr>
      </w:pPr>
    </w:p>
    <w:sectPr w:rsidR="00D21488" w:rsidRPr="00D019C1" w:rsidSect="000C78FF">
      <w:headerReference w:type="default" r:id="rId18"/>
      <w:pgSz w:w="16838" w:h="11906" w:orient="landscape"/>
      <w:pgMar w:top="993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8C" w:rsidRDefault="0089758C" w:rsidP="00FE5ADC">
      <w:pPr>
        <w:spacing w:after="0" w:line="240" w:lineRule="auto"/>
      </w:pPr>
      <w:r>
        <w:separator/>
      </w:r>
    </w:p>
  </w:endnote>
  <w:endnote w:type="continuationSeparator" w:id="0">
    <w:p w:rsidR="0089758C" w:rsidRDefault="0089758C" w:rsidP="00FE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8C" w:rsidRDefault="0089758C" w:rsidP="00FE5ADC">
      <w:pPr>
        <w:spacing w:after="0" w:line="240" w:lineRule="auto"/>
      </w:pPr>
      <w:r>
        <w:separator/>
      </w:r>
    </w:p>
  </w:footnote>
  <w:footnote w:type="continuationSeparator" w:id="0">
    <w:p w:rsidR="0089758C" w:rsidRDefault="0089758C" w:rsidP="00FE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FB" w:rsidRDefault="00BB1AFB" w:rsidP="000E1EA7">
    <w:pPr>
      <w:pStyle w:val="ab"/>
    </w:pPr>
  </w:p>
  <w:p w:rsidR="00BB1AFB" w:rsidRPr="000E1EA7" w:rsidRDefault="00BB1AFB" w:rsidP="000E1E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886"/>
    <w:multiLevelType w:val="hybridMultilevel"/>
    <w:tmpl w:val="E2F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2C5"/>
    <w:multiLevelType w:val="hybridMultilevel"/>
    <w:tmpl w:val="655E3F3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D586B0F"/>
    <w:multiLevelType w:val="hybridMultilevel"/>
    <w:tmpl w:val="098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331F"/>
    <w:multiLevelType w:val="hybridMultilevel"/>
    <w:tmpl w:val="A79E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6783"/>
    <w:multiLevelType w:val="hybridMultilevel"/>
    <w:tmpl w:val="D3B6799C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3B4B5DD5"/>
    <w:multiLevelType w:val="hybridMultilevel"/>
    <w:tmpl w:val="EBAE113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7CF2469"/>
    <w:multiLevelType w:val="hybridMultilevel"/>
    <w:tmpl w:val="BC0A7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D40C62"/>
    <w:multiLevelType w:val="hybridMultilevel"/>
    <w:tmpl w:val="10BA35B0"/>
    <w:lvl w:ilvl="0" w:tplc="598EEF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044149D"/>
    <w:multiLevelType w:val="hybridMultilevel"/>
    <w:tmpl w:val="FD3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510F"/>
    <w:multiLevelType w:val="hybridMultilevel"/>
    <w:tmpl w:val="0800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D51E2"/>
    <w:multiLevelType w:val="hybridMultilevel"/>
    <w:tmpl w:val="E6562810"/>
    <w:lvl w:ilvl="0" w:tplc="E814034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62023CFB"/>
    <w:multiLevelType w:val="hybridMultilevel"/>
    <w:tmpl w:val="B25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A6"/>
    <w:rsid w:val="00021BE4"/>
    <w:rsid w:val="000236EC"/>
    <w:rsid w:val="00026FCB"/>
    <w:rsid w:val="000274F3"/>
    <w:rsid w:val="000577F8"/>
    <w:rsid w:val="00072E4A"/>
    <w:rsid w:val="00083CD8"/>
    <w:rsid w:val="000B0AF7"/>
    <w:rsid w:val="000B3314"/>
    <w:rsid w:val="000C15BD"/>
    <w:rsid w:val="000C2D51"/>
    <w:rsid w:val="000C41A0"/>
    <w:rsid w:val="000C541A"/>
    <w:rsid w:val="000C78FF"/>
    <w:rsid w:val="000E1EA7"/>
    <w:rsid w:val="00105914"/>
    <w:rsid w:val="00105D45"/>
    <w:rsid w:val="00106D6D"/>
    <w:rsid w:val="00124118"/>
    <w:rsid w:val="001301E5"/>
    <w:rsid w:val="00131B7F"/>
    <w:rsid w:val="00133FDF"/>
    <w:rsid w:val="00143F36"/>
    <w:rsid w:val="00163A11"/>
    <w:rsid w:val="00163AE6"/>
    <w:rsid w:val="001824B6"/>
    <w:rsid w:val="001A08CF"/>
    <w:rsid w:val="001A3F1A"/>
    <w:rsid w:val="001C46DA"/>
    <w:rsid w:val="001F2264"/>
    <w:rsid w:val="00212780"/>
    <w:rsid w:val="0022423C"/>
    <w:rsid w:val="00226B73"/>
    <w:rsid w:val="00237028"/>
    <w:rsid w:val="0024592F"/>
    <w:rsid w:val="00247733"/>
    <w:rsid w:val="002655A2"/>
    <w:rsid w:val="00284BBA"/>
    <w:rsid w:val="00292C4E"/>
    <w:rsid w:val="002A4369"/>
    <w:rsid w:val="002B14D2"/>
    <w:rsid w:val="002B7386"/>
    <w:rsid w:val="002B7C04"/>
    <w:rsid w:val="002C31E3"/>
    <w:rsid w:val="002D27C6"/>
    <w:rsid w:val="00303200"/>
    <w:rsid w:val="00310F80"/>
    <w:rsid w:val="00317E41"/>
    <w:rsid w:val="00320AE1"/>
    <w:rsid w:val="00327F00"/>
    <w:rsid w:val="00380C36"/>
    <w:rsid w:val="003815B8"/>
    <w:rsid w:val="0039280F"/>
    <w:rsid w:val="003E197C"/>
    <w:rsid w:val="00416BAC"/>
    <w:rsid w:val="00423904"/>
    <w:rsid w:val="00431F19"/>
    <w:rsid w:val="00436722"/>
    <w:rsid w:val="00446FF0"/>
    <w:rsid w:val="00476CF2"/>
    <w:rsid w:val="0048418F"/>
    <w:rsid w:val="004A5E6D"/>
    <w:rsid w:val="004B2804"/>
    <w:rsid w:val="004C1147"/>
    <w:rsid w:val="004D11DE"/>
    <w:rsid w:val="005170A8"/>
    <w:rsid w:val="00533EBC"/>
    <w:rsid w:val="0054394E"/>
    <w:rsid w:val="005756C9"/>
    <w:rsid w:val="00576C9B"/>
    <w:rsid w:val="005967A0"/>
    <w:rsid w:val="005A0DE8"/>
    <w:rsid w:val="005C390E"/>
    <w:rsid w:val="005E3128"/>
    <w:rsid w:val="005F1ED0"/>
    <w:rsid w:val="005F3255"/>
    <w:rsid w:val="00613623"/>
    <w:rsid w:val="00644ABB"/>
    <w:rsid w:val="006474E6"/>
    <w:rsid w:val="00656A19"/>
    <w:rsid w:val="00657742"/>
    <w:rsid w:val="0066189C"/>
    <w:rsid w:val="0068248B"/>
    <w:rsid w:val="00683E1F"/>
    <w:rsid w:val="0069638A"/>
    <w:rsid w:val="006A388B"/>
    <w:rsid w:val="006B0338"/>
    <w:rsid w:val="006B0368"/>
    <w:rsid w:val="006B6A8F"/>
    <w:rsid w:val="006D2CFC"/>
    <w:rsid w:val="006E5FC0"/>
    <w:rsid w:val="006F2C61"/>
    <w:rsid w:val="006F66A0"/>
    <w:rsid w:val="0070262E"/>
    <w:rsid w:val="00711DE5"/>
    <w:rsid w:val="00726367"/>
    <w:rsid w:val="007454A6"/>
    <w:rsid w:val="00756A0D"/>
    <w:rsid w:val="00757CA0"/>
    <w:rsid w:val="00767F03"/>
    <w:rsid w:val="00781870"/>
    <w:rsid w:val="00783161"/>
    <w:rsid w:val="00783CC2"/>
    <w:rsid w:val="00787ECF"/>
    <w:rsid w:val="00791A59"/>
    <w:rsid w:val="00792C8E"/>
    <w:rsid w:val="007935F1"/>
    <w:rsid w:val="007A03DF"/>
    <w:rsid w:val="007A5F93"/>
    <w:rsid w:val="007B5E4D"/>
    <w:rsid w:val="007C49C8"/>
    <w:rsid w:val="007F1DE0"/>
    <w:rsid w:val="0082273F"/>
    <w:rsid w:val="00823B8F"/>
    <w:rsid w:val="00831C8F"/>
    <w:rsid w:val="00837193"/>
    <w:rsid w:val="008441DC"/>
    <w:rsid w:val="00847921"/>
    <w:rsid w:val="00863D0F"/>
    <w:rsid w:val="008751DF"/>
    <w:rsid w:val="0089758C"/>
    <w:rsid w:val="008B2BEB"/>
    <w:rsid w:val="008B3D8A"/>
    <w:rsid w:val="008B5D3E"/>
    <w:rsid w:val="008D4311"/>
    <w:rsid w:val="008D5688"/>
    <w:rsid w:val="008E1914"/>
    <w:rsid w:val="009169B0"/>
    <w:rsid w:val="00922229"/>
    <w:rsid w:val="009558C3"/>
    <w:rsid w:val="00955E69"/>
    <w:rsid w:val="009851D3"/>
    <w:rsid w:val="0098691E"/>
    <w:rsid w:val="00990F1E"/>
    <w:rsid w:val="0099404F"/>
    <w:rsid w:val="009B0BCD"/>
    <w:rsid w:val="009C7117"/>
    <w:rsid w:val="009D48A1"/>
    <w:rsid w:val="009F1BC6"/>
    <w:rsid w:val="00A01776"/>
    <w:rsid w:val="00A03471"/>
    <w:rsid w:val="00A03BC9"/>
    <w:rsid w:val="00A46E71"/>
    <w:rsid w:val="00A51212"/>
    <w:rsid w:val="00A8071F"/>
    <w:rsid w:val="00A907A3"/>
    <w:rsid w:val="00A96AA2"/>
    <w:rsid w:val="00AA3752"/>
    <w:rsid w:val="00AA3CF9"/>
    <w:rsid w:val="00AC5C78"/>
    <w:rsid w:val="00AE257F"/>
    <w:rsid w:val="00B11A16"/>
    <w:rsid w:val="00B148BE"/>
    <w:rsid w:val="00B21EC6"/>
    <w:rsid w:val="00B40A13"/>
    <w:rsid w:val="00B45BE1"/>
    <w:rsid w:val="00B51DFF"/>
    <w:rsid w:val="00B54983"/>
    <w:rsid w:val="00B65A63"/>
    <w:rsid w:val="00B73562"/>
    <w:rsid w:val="00BB1AFB"/>
    <w:rsid w:val="00BC20FF"/>
    <w:rsid w:val="00BD4AF8"/>
    <w:rsid w:val="00BF479D"/>
    <w:rsid w:val="00C06E42"/>
    <w:rsid w:val="00C25FD4"/>
    <w:rsid w:val="00C46B74"/>
    <w:rsid w:val="00C54220"/>
    <w:rsid w:val="00C80A9A"/>
    <w:rsid w:val="00C94C88"/>
    <w:rsid w:val="00CA5DD0"/>
    <w:rsid w:val="00CD07C5"/>
    <w:rsid w:val="00CD682F"/>
    <w:rsid w:val="00CE1C8F"/>
    <w:rsid w:val="00D0071D"/>
    <w:rsid w:val="00D019C1"/>
    <w:rsid w:val="00D126FC"/>
    <w:rsid w:val="00D1432F"/>
    <w:rsid w:val="00D15330"/>
    <w:rsid w:val="00D21488"/>
    <w:rsid w:val="00D41A99"/>
    <w:rsid w:val="00D55B67"/>
    <w:rsid w:val="00D63F3E"/>
    <w:rsid w:val="00D64B6B"/>
    <w:rsid w:val="00D6734E"/>
    <w:rsid w:val="00D675C8"/>
    <w:rsid w:val="00D80BB9"/>
    <w:rsid w:val="00D82158"/>
    <w:rsid w:val="00DB4A1E"/>
    <w:rsid w:val="00DC7B44"/>
    <w:rsid w:val="00DD0EC8"/>
    <w:rsid w:val="00DD6A48"/>
    <w:rsid w:val="00DF1785"/>
    <w:rsid w:val="00E02715"/>
    <w:rsid w:val="00E06E49"/>
    <w:rsid w:val="00E21841"/>
    <w:rsid w:val="00E27AE2"/>
    <w:rsid w:val="00E55382"/>
    <w:rsid w:val="00E718E9"/>
    <w:rsid w:val="00E7307E"/>
    <w:rsid w:val="00E73AC3"/>
    <w:rsid w:val="00EA044E"/>
    <w:rsid w:val="00EA676C"/>
    <w:rsid w:val="00EB0FC5"/>
    <w:rsid w:val="00EB43EA"/>
    <w:rsid w:val="00ED5DAB"/>
    <w:rsid w:val="00F14537"/>
    <w:rsid w:val="00F1762F"/>
    <w:rsid w:val="00F32C10"/>
    <w:rsid w:val="00F33709"/>
    <w:rsid w:val="00F45136"/>
    <w:rsid w:val="00F46544"/>
    <w:rsid w:val="00F46DA5"/>
    <w:rsid w:val="00F62A4A"/>
    <w:rsid w:val="00F633FA"/>
    <w:rsid w:val="00F74BFC"/>
    <w:rsid w:val="00F97A3C"/>
    <w:rsid w:val="00FA7B2F"/>
    <w:rsid w:val="00FE5ADC"/>
    <w:rsid w:val="00FF580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D08F1-29E2-C54F-A826-2894FE0F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F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13623"/>
    <w:pPr>
      <w:keepNext/>
      <w:spacing w:before="240" w:after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E4A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072E4A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072E4A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unhideWhenUsed/>
    <w:qFormat/>
    <w:rsid w:val="00072E4A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Normal (Web)"/>
    <w:basedOn w:val="a"/>
    <w:uiPriority w:val="99"/>
    <w:unhideWhenUsed/>
    <w:rsid w:val="007454A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uiPriority w:val="22"/>
    <w:qFormat/>
    <w:rsid w:val="007454A6"/>
    <w:rPr>
      <w:b/>
      <w:bCs/>
    </w:rPr>
  </w:style>
  <w:style w:type="character" w:customStyle="1" w:styleId="a6">
    <w:name w:val="การเชื่อมโยงหลายมิติ"/>
    <w:uiPriority w:val="99"/>
    <w:semiHidden/>
    <w:unhideWhenUsed/>
    <w:rsid w:val="005E3128"/>
    <w:rPr>
      <w:b w:val="0"/>
      <w:bCs w:val="0"/>
      <w:strike w:val="0"/>
      <w:dstrike w:val="0"/>
      <w:color w:val="0066FF"/>
      <w:u w:val="none"/>
      <w:effect w:val="none"/>
    </w:rPr>
  </w:style>
  <w:style w:type="character" w:customStyle="1" w:styleId="10">
    <w:name w:val="หัวเรื่อง 1 อักขระ"/>
    <w:link w:val="1"/>
    <w:rsid w:val="00613623"/>
    <w:rPr>
      <w:rFonts w:ascii="Angsana New" w:eastAsia="Times New Roman" w:hAnsi="Angsana New" w:cs="Angsana New"/>
      <w:sz w:val="32"/>
      <w:szCs w:val="32"/>
    </w:rPr>
  </w:style>
  <w:style w:type="paragraph" w:styleId="a7">
    <w:name w:val="No Spacing"/>
    <w:uiPriority w:val="1"/>
    <w:qFormat/>
    <w:rsid w:val="006E5FC0"/>
    <w:rPr>
      <w:sz w:val="22"/>
      <w:szCs w:val="28"/>
    </w:rPr>
  </w:style>
  <w:style w:type="character" w:customStyle="1" w:styleId="20">
    <w:name w:val="หัวเรื่อง 2 อักขระ"/>
    <w:link w:val="2"/>
    <w:uiPriority w:val="9"/>
    <w:rsid w:val="00072E4A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rsid w:val="00072E4A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uiPriority w:val="9"/>
    <w:rsid w:val="00072E4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uiPriority w:val="9"/>
    <w:rsid w:val="00072E4A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8">
    <w:name w:val="Table Grid"/>
    <w:basedOn w:val="a1"/>
    <w:rsid w:val="00D64B6B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64B6B"/>
    <w:pPr>
      <w:spacing w:after="0" w:line="240" w:lineRule="auto"/>
      <w:ind w:firstLine="720"/>
      <w:jc w:val="both"/>
    </w:pPr>
    <w:rPr>
      <w:rFonts w:ascii="Cordia New" w:eastAsia="Times New Roman" w:hAnsi="Cordia New"/>
      <w:sz w:val="28"/>
    </w:rPr>
  </w:style>
  <w:style w:type="character" w:customStyle="1" w:styleId="aa">
    <w:name w:val="การเยื้องเนื้อความ อักขระ"/>
    <w:link w:val="a9"/>
    <w:rsid w:val="00D64B6B"/>
    <w:rPr>
      <w:rFonts w:ascii="Cordia New" w:eastAsia="Times New Roman" w:hAnsi="Cordia New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E5ADC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link w:val="ab"/>
    <w:uiPriority w:val="99"/>
    <w:rsid w:val="00FE5ADC"/>
    <w:rPr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FE5ADC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link w:val="ad"/>
    <w:uiPriority w:val="99"/>
    <w:rsid w:val="00FE5ADC"/>
    <w:rPr>
      <w:sz w:val="22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E5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semiHidden/>
    <w:rsid w:val="00FE5ADC"/>
    <w:rPr>
      <w:rFonts w:ascii="Tahoma" w:hAnsi="Tahoma" w:cs="Angsana New"/>
      <w:sz w:val="16"/>
    </w:rPr>
  </w:style>
  <w:style w:type="table" w:customStyle="1" w:styleId="11">
    <w:name w:val="เส้นตาราง1"/>
    <w:basedOn w:val="a1"/>
    <w:next w:val="a8"/>
    <w:rsid w:val="006474E6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B148B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61C4-3275-43EE-95BB-17ED2021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</cp:revision>
  <dcterms:created xsi:type="dcterms:W3CDTF">2020-01-24T03:19:00Z</dcterms:created>
  <dcterms:modified xsi:type="dcterms:W3CDTF">2020-01-24T03:19:00Z</dcterms:modified>
</cp:coreProperties>
</file>